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3B2B" w:rsidRPr="002413FC" w:rsidRDefault="0020570B" w:rsidP="004E3B2B">
      <w:pPr>
        <w:pStyle w:val="Corpsdetexte2"/>
        <w:tabs>
          <w:tab w:val="num" w:pos="180"/>
          <w:tab w:val="left" w:pos="1260"/>
        </w:tabs>
        <w:spacing w:before="40" w:line="240" w:lineRule="auto"/>
        <w:jc w:val="both"/>
        <w:rPr>
          <w:rFonts w:ascii="Arial" w:hAnsi="Arial"/>
          <w:sz w:val="16"/>
          <w:szCs w:val="16"/>
          <w:lang w:val="fr-FR"/>
        </w:rPr>
      </w:pPr>
      <w:r>
        <w:rPr>
          <w:rFonts w:ascii="Arial" w:hAnsi="Arial"/>
          <w:noProof/>
          <w:sz w:val="16"/>
          <w:szCs w:val="16"/>
          <w:lang w:val="fr-FR"/>
        </w:rPr>
        <w:pict>
          <v:line id="_x0000_s1479" style="position:absolute;left:0;text-align:left;z-index:251659776" from="12.2pt,11.95pt" to="480.2pt,11.95pt"/>
        </w:pict>
      </w:r>
    </w:p>
    <w:p w:rsidR="007617E0" w:rsidRPr="002413FC" w:rsidRDefault="007617E0">
      <w:pPr>
        <w:widowControl w:val="0"/>
        <w:jc w:val="center"/>
        <w:rPr>
          <w:i/>
          <w:sz w:val="20"/>
          <w:lang w:val="fr-FR"/>
        </w:rPr>
      </w:pPr>
    </w:p>
    <w:p w:rsidR="007617E0" w:rsidRPr="002413FC" w:rsidRDefault="00B81A24">
      <w:pPr>
        <w:widowControl w:val="0"/>
        <w:jc w:val="center"/>
        <w:rPr>
          <w:i/>
          <w:sz w:val="20"/>
          <w:lang w:val="fr-FR"/>
        </w:rPr>
      </w:pPr>
      <w:r w:rsidRPr="002413FC">
        <w:rPr>
          <w:i/>
          <w:sz w:val="20"/>
          <w:lang w:val="fr-FR"/>
        </w:rPr>
        <w:t>9</w:t>
      </w:r>
      <w:r w:rsidRPr="002413FC">
        <w:rPr>
          <w:i/>
          <w:sz w:val="20"/>
          <w:vertAlign w:val="superscript"/>
          <w:lang w:val="fr-FR"/>
        </w:rPr>
        <w:t>èmes</w:t>
      </w:r>
      <w:r w:rsidR="007617E0" w:rsidRPr="002413FC">
        <w:rPr>
          <w:i/>
          <w:sz w:val="20"/>
          <w:lang w:val="fr-FR"/>
        </w:rPr>
        <w:t xml:space="preserve"> JOURNEES SCIENTIFIQUES ET TECHNIQUES</w:t>
      </w:r>
    </w:p>
    <w:p w:rsidR="007617E0" w:rsidRPr="002413FC" w:rsidRDefault="00B81A24" w:rsidP="00AC3439">
      <w:pPr>
        <w:widowControl w:val="0"/>
        <w:jc w:val="center"/>
        <w:rPr>
          <w:i/>
          <w:sz w:val="20"/>
          <w:lang w:val="fr-FR"/>
        </w:rPr>
      </w:pPr>
      <w:r w:rsidRPr="002413FC">
        <w:rPr>
          <w:i/>
          <w:sz w:val="20"/>
          <w:lang w:val="fr-FR"/>
        </w:rPr>
        <w:t>0</w:t>
      </w:r>
      <w:r w:rsidR="00A96AC3" w:rsidRPr="002413FC">
        <w:rPr>
          <w:i/>
          <w:sz w:val="20"/>
          <w:lang w:val="fr-FR"/>
        </w:rPr>
        <w:t>8</w:t>
      </w:r>
      <w:r w:rsidR="007617E0" w:rsidRPr="002413FC">
        <w:rPr>
          <w:i/>
          <w:sz w:val="20"/>
          <w:lang w:val="fr-FR"/>
        </w:rPr>
        <w:t xml:space="preserve"> au</w:t>
      </w:r>
      <w:r w:rsidR="00A96AC3" w:rsidRPr="002413FC">
        <w:rPr>
          <w:i/>
          <w:sz w:val="20"/>
          <w:lang w:val="fr-FR"/>
        </w:rPr>
        <w:t xml:space="preserve"> 1</w:t>
      </w:r>
      <w:r w:rsidRPr="002413FC">
        <w:rPr>
          <w:i/>
          <w:sz w:val="20"/>
          <w:lang w:val="fr-FR"/>
        </w:rPr>
        <w:t>0</w:t>
      </w:r>
      <w:r w:rsidR="007617E0" w:rsidRPr="002413FC">
        <w:rPr>
          <w:i/>
          <w:sz w:val="20"/>
          <w:lang w:val="fr-FR"/>
        </w:rPr>
        <w:t xml:space="preserve"> </w:t>
      </w:r>
      <w:r w:rsidRPr="002413FC">
        <w:rPr>
          <w:i/>
          <w:sz w:val="20"/>
          <w:lang w:val="fr-FR"/>
        </w:rPr>
        <w:t>avril</w:t>
      </w:r>
      <w:r w:rsidR="007617E0" w:rsidRPr="002413FC">
        <w:rPr>
          <w:i/>
          <w:sz w:val="20"/>
          <w:lang w:val="fr-FR"/>
        </w:rPr>
        <w:t xml:space="preserve"> 20</w:t>
      </w:r>
      <w:r w:rsidRPr="002413FC">
        <w:rPr>
          <w:i/>
          <w:sz w:val="20"/>
          <w:lang w:val="fr-FR"/>
        </w:rPr>
        <w:t>1</w:t>
      </w:r>
      <w:r w:rsidR="00AC3439">
        <w:rPr>
          <w:i/>
          <w:sz w:val="20"/>
          <w:lang w:val="fr-FR"/>
        </w:rPr>
        <w:t>3</w:t>
      </w:r>
      <w:r w:rsidR="007617E0" w:rsidRPr="002413FC">
        <w:rPr>
          <w:i/>
          <w:sz w:val="20"/>
          <w:lang w:val="fr-FR"/>
        </w:rPr>
        <w:t xml:space="preserve">, </w:t>
      </w:r>
      <w:r w:rsidRPr="002413FC">
        <w:rPr>
          <w:i/>
          <w:sz w:val="20"/>
          <w:lang w:val="fr-FR"/>
        </w:rPr>
        <w:t>Centre des Conventions d’Oran</w:t>
      </w:r>
      <w:r w:rsidR="007617E0" w:rsidRPr="002413FC">
        <w:rPr>
          <w:i/>
          <w:sz w:val="20"/>
          <w:lang w:val="fr-FR"/>
        </w:rPr>
        <w:t>, Algérie</w:t>
      </w:r>
    </w:p>
    <w:p w:rsidR="007617E0" w:rsidRPr="002413FC" w:rsidRDefault="007617E0">
      <w:pPr>
        <w:widowControl w:val="0"/>
        <w:rPr>
          <w:b/>
          <w:i/>
          <w:lang w:val="fr-FR"/>
        </w:rPr>
      </w:pPr>
    </w:p>
    <w:p w:rsidR="005C4AEF" w:rsidRPr="00F3716F" w:rsidRDefault="005C4AEF" w:rsidP="005C4AEF">
      <w:pPr>
        <w:pStyle w:val="Titre3"/>
        <w:rPr>
          <w:sz w:val="32"/>
          <w:szCs w:val="32"/>
          <w:lang w:val="fr-FR"/>
        </w:rPr>
      </w:pPr>
      <w:r w:rsidRPr="005C4AEF">
        <w:rPr>
          <w:lang w:val="fr-FR"/>
        </w:rPr>
        <w:t>Réduire les risques des décisions stratégiques dans les  nouveaux</w:t>
      </w:r>
      <w:r w:rsidR="00BB672D">
        <w:rPr>
          <w:lang w:val="fr-FR"/>
        </w:rPr>
        <w:t xml:space="preserve"> environnements concurrentiels incertains</w:t>
      </w:r>
      <w:r w:rsidRPr="005C4AEF">
        <w:rPr>
          <w:lang w:val="fr-FR"/>
        </w:rPr>
        <w:t xml:space="preserve"> :</w:t>
      </w:r>
      <w:r>
        <w:rPr>
          <w:lang w:val="fr-FR"/>
        </w:rPr>
        <w:t xml:space="preserve"> </w:t>
      </w:r>
      <w:r w:rsidRPr="005C4AEF">
        <w:rPr>
          <w:lang w:val="fr-FR"/>
        </w:rPr>
        <w:t>Cas des Entreprises Publiques Algériennes</w:t>
      </w:r>
    </w:p>
    <w:p w:rsidR="007617E0" w:rsidRPr="002413FC" w:rsidRDefault="007617E0">
      <w:pPr>
        <w:rPr>
          <w:lang w:val="fr-FR"/>
        </w:rPr>
      </w:pPr>
    </w:p>
    <w:p w:rsidR="007617E0" w:rsidRPr="002413FC" w:rsidRDefault="007617E0" w:rsidP="00D00C85">
      <w:pPr>
        <w:widowControl w:val="0"/>
        <w:jc w:val="center"/>
        <w:rPr>
          <w:i/>
          <w:sz w:val="20"/>
          <w:lang w:val="fr-FR"/>
        </w:rPr>
      </w:pPr>
      <w:r w:rsidRPr="002413FC">
        <w:rPr>
          <w:i/>
          <w:sz w:val="20"/>
          <w:lang w:val="fr-FR"/>
        </w:rPr>
        <w:t>Abdel</w:t>
      </w:r>
      <w:r w:rsidR="00D00C85">
        <w:rPr>
          <w:i/>
          <w:sz w:val="20"/>
          <w:lang w:val="fr-FR"/>
        </w:rPr>
        <w:t>kader BAAZIZ</w:t>
      </w:r>
      <w:r w:rsidRPr="002413FC">
        <w:rPr>
          <w:i/>
          <w:sz w:val="20"/>
          <w:lang w:val="fr-FR"/>
        </w:rPr>
        <w:t xml:space="preserve"> </w:t>
      </w:r>
      <w:r w:rsidRPr="002413FC">
        <w:rPr>
          <w:i/>
          <w:sz w:val="20"/>
          <w:vertAlign w:val="superscript"/>
          <w:lang w:val="fr-FR"/>
        </w:rPr>
        <w:t>(1</w:t>
      </w:r>
      <w:proofErr w:type="gramStart"/>
      <w:r w:rsidRPr="002413FC">
        <w:rPr>
          <w:i/>
          <w:sz w:val="20"/>
          <w:vertAlign w:val="superscript"/>
          <w:lang w:val="fr-FR"/>
        </w:rPr>
        <w:t xml:space="preserve">) </w:t>
      </w:r>
      <w:r w:rsidRPr="002413FC">
        <w:rPr>
          <w:i/>
          <w:sz w:val="20"/>
          <w:lang w:val="fr-FR"/>
        </w:rPr>
        <w:t>,</w:t>
      </w:r>
      <w:proofErr w:type="gramEnd"/>
      <w:r w:rsidRPr="002413FC">
        <w:rPr>
          <w:i/>
          <w:sz w:val="20"/>
          <w:lang w:val="fr-FR"/>
        </w:rPr>
        <w:t xml:space="preserve">   </w:t>
      </w:r>
      <w:r w:rsidR="00D00C85">
        <w:rPr>
          <w:i/>
          <w:sz w:val="20"/>
          <w:lang w:val="fr-FR"/>
        </w:rPr>
        <w:t>Luc QUONIAM</w:t>
      </w:r>
      <w:r w:rsidRPr="002413FC">
        <w:rPr>
          <w:i/>
          <w:sz w:val="20"/>
          <w:lang w:val="fr-FR"/>
        </w:rPr>
        <w:t xml:space="preserve"> </w:t>
      </w:r>
      <w:r w:rsidRPr="002413FC">
        <w:rPr>
          <w:i/>
          <w:sz w:val="20"/>
          <w:vertAlign w:val="superscript"/>
          <w:lang w:val="fr-FR"/>
        </w:rPr>
        <w:t>(2)</w:t>
      </w:r>
    </w:p>
    <w:p w:rsidR="007617E0" w:rsidRPr="002413FC" w:rsidRDefault="007617E0" w:rsidP="007A426C">
      <w:pPr>
        <w:widowControl w:val="0"/>
        <w:jc w:val="center"/>
        <w:rPr>
          <w:sz w:val="18"/>
          <w:lang w:val="fr-FR"/>
        </w:rPr>
      </w:pPr>
      <w:r w:rsidRPr="002413FC">
        <w:rPr>
          <w:sz w:val="18"/>
          <w:vertAlign w:val="superscript"/>
          <w:lang w:val="fr-FR"/>
        </w:rPr>
        <w:t xml:space="preserve">(1) </w:t>
      </w:r>
      <w:r w:rsidR="00B37DC1">
        <w:rPr>
          <w:sz w:val="18"/>
          <w:lang w:val="fr-FR"/>
        </w:rPr>
        <w:t>Doctorant, I</w:t>
      </w:r>
      <w:r w:rsidR="00D00C85">
        <w:rPr>
          <w:sz w:val="18"/>
          <w:lang w:val="fr-FR"/>
        </w:rPr>
        <w:t xml:space="preserve">RSIC, Aix-Marseille Université, France / </w:t>
      </w:r>
      <w:proofErr w:type="spellStart"/>
      <w:r w:rsidR="00773AC4">
        <w:rPr>
          <w:sz w:val="18"/>
          <w:lang w:val="fr-FR"/>
        </w:rPr>
        <w:t>Sonatrach</w:t>
      </w:r>
      <w:proofErr w:type="spellEnd"/>
      <w:r w:rsidRPr="002413FC">
        <w:rPr>
          <w:sz w:val="18"/>
          <w:lang w:val="fr-FR"/>
        </w:rPr>
        <w:t xml:space="preserve">, </w:t>
      </w:r>
      <w:proofErr w:type="spellStart"/>
      <w:r w:rsidRPr="002413FC">
        <w:rPr>
          <w:sz w:val="18"/>
          <w:lang w:val="fr-FR"/>
        </w:rPr>
        <w:t>Algeria</w:t>
      </w:r>
      <w:proofErr w:type="spellEnd"/>
      <w:r w:rsidR="00773AC4">
        <w:rPr>
          <w:sz w:val="18"/>
          <w:lang w:val="fr-FR"/>
        </w:rPr>
        <w:t xml:space="preserve">, </w:t>
      </w:r>
      <w:proofErr w:type="spellStart"/>
      <w:r w:rsidRPr="002413FC">
        <w:rPr>
          <w:sz w:val="18"/>
          <w:lang w:val="fr-FR"/>
        </w:rPr>
        <w:t>E-Mail</w:t>
      </w:r>
      <w:proofErr w:type="spellEnd"/>
      <w:r w:rsidRPr="002413FC">
        <w:rPr>
          <w:sz w:val="18"/>
          <w:lang w:val="fr-FR"/>
        </w:rPr>
        <w:t xml:space="preserve">: </w:t>
      </w:r>
      <w:hyperlink r:id="rId7" w:history="1">
        <w:r w:rsidR="0052087E" w:rsidRPr="004816F4">
          <w:rPr>
            <w:rStyle w:val="Lienhypertexte"/>
            <w:sz w:val="18"/>
            <w:lang w:val="fr-FR"/>
          </w:rPr>
          <w:t>abdelkader.baaziz@etu.univ-amu.fr</w:t>
        </w:r>
      </w:hyperlink>
      <w:r w:rsidR="007A426C">
        <w:rPr>
          <w:lang w:val="fr-FR"/>
        </w:rPr>
        <w:t xml:space="preserve"> </w:t>
      </w:r>
      <w:r w:rsidR="00D00C85">
        <w:rPr>
          <w:sz w:val="18"/>
          <w:lang w:val="fr-FR"/>
        </w:rPr>
        <w:t xml:space="preserve"> </w:t>
      </w:r>
    </w:p>
    <w:p w:rsidR="007617E0" w:rsidRPr="002413FC" w:rsidRDefault="007617E0" w:rsidP="00773AC4">
      <w:pPr>
        <w:widowControl w:val="0"/>
        <w:jc w:val="center"/>
        <w:rPr>
          <w:sz w:val="18"/>
          <w:lang w:val="fr-FR"/>
        </w:rPr>
      </w:pPr>
      <w:r w:rsidRPr="002413FC">
        <w:rPr>
          <w:sz w:val="18"/>
          <w:vertAlign w:val="superscript"/>
          <w:lang w:val="fr-FR"/>
        </w:rPr>
        <w:t xml:space="preserve">(2) </w:t>
      </w:r>
      <w:r w:rsidR="00B37DC1">
        <w:rPr>
          <w:sz w:val="18"/>
          <w:lang w:val="fr-FR"/>
        </w:rPr>
        <w:t>Professeur des Universités, I</w:t>
      </w:r>
      <w:r w:rsidR="00D00C85">
        <w:rPr>
          <w:sz w:val="18"/>
          <w:lang w:val="fr-FR"/>
        </w:rPr>
        <w:t xml:space="preserve">RSIC, Aix-Marseille Université, </w:t>
      </w:r>
      <w:r w:rsidR="00773AC4">
        <w:rPr>
          <w:sz w:val="18"/>
          <w:lang w:val="fr-FR"/>
        </w:rPr>
        <w:t xml:space="preserve">France, </w:t>
      </w:r>
      <w:proofErr w:type="spellStart"/>
      <w:r w:rsidRPr="002413FC">
        <w:rPr>
          <w:sz w:val="18"/>
          <w:lang w:val="fr-FR"/>
        </w:rPr>
        <w:t>E-Mail</w:t>
      </w:r>
      <w:proofErr w:type="spellEnd"/>
      <w:r w:rsidRPr="002413FC">
        <w:rPr>
          <w:sz w:val="18"/>
          <w:lang w:val="fr-FR"/>
        </w:rPr>
        <w:t xml:space="preserve">: </w:t>
      </w:r>
      <w:r w:rsidR="0020570B">
        <w:fldChar w:fldCharType="begin"/>
      </w:r>
      <w:r w:rsidR="0020570B" w:rsidRPr="00AC3439">
        <w:rPr>
          <w:lang w:val="fr-FR"/>
        </w:rPr>
        <w:instrText>HYPERLINK "mailto:mail@quoniam.info"</w:instrText>
      </w:r>
      <w:r w:rsidR="0020570B">
        <w:fldChar w:fldCharType="separate"/>
      </w:r>
      <w:r w:rsidR="00D00C85" w:rsidRPr="00E739FC">
        <w:rPr>
          <w:rStyle w:val="Lienhypertexte"/>
          <w:sz w:val="18"/>
          <w:lang w:val="fr-FR"/>
        </w:rPr>
        <w:t>mail@quoniam.info</w:t>
      </w:r>
      <w:r w:rsidR="0020570B">
        <w:fldChar w:fldCharType="end"/>
      </w:r>
      <w:r w:rsidR="00D00C85">
        <w:rPr>
          <w:sz w:val="18"/>
          <w:lang w:val="fr-FR"/>
        </w:rPr>
        <w:t xml:space="preserve"> </w:t>
      </w:r>
    </w:p>
    <w:p w:rsidR="007617E0" w:rsidRPr="002413FC" w:rsidRDefault="007617E0">
      <w:pPr>
        <w:widowControl w:val="0"/>
        <w:tabs>
          <w:tab w:val="left" w:pos="255"/>
        </w:tabs>
        <w:spacing w:line="232" w:lineRule="exact"/>
        <w:jc w:val="both"/>
        <w:rPr>
          <w:lang w:val="fr-FR"/>
        </w:rPr>
      </w:pPr>
    </w:p>
    <w:p w:rsidR="007617E0" w:rsidRPr="002413FC" w:rsidRDefault="007617E0">
      <w:pPr>
        <w:widowControl w:val="0"/>
        <w:tabs>
          <w:tab w:val="left" w:pos="255"/>
        </w:tabs>
        <w:spacing w:line="232" w:lineRule="exact"/>
        <w:jc w:val="both"/>
        <w:rPr>
          <w:sz w:val="16"/>
          <w:szCs w:val="16"/>
          <w:lang w:val="fr-FR"/>
        </w:rPr>
      </w:pPr>
    </w:p>
    <w:p w:rsidR="007617E0" w:rsidRPr="002413FC" w:rsidRDefault="007617E0">
      <w:pPr>
        <w:widowControl w:val="0"/>
        <w:tabs>
          <w:tab w:val="left" w:pos="255"/>
        </w:tabs>
        <w:spacing w:line="232" w:lineRule="exact"/>
        <w:jc w:val="both"/>
        <w:rPr>
          <w:sz w:val="16"/>
          <w:szCs w:val="16"/>
          <w:lang w:val="fr-FR"/>
        </w:rPr>
        <w:sectPr w:rsidR="007617E0" w:rsidRPr="002413FC" w:rsidSect="001C5893">
          <w:footerReference w:type="even" r:id="rId8"/>
          <w:footerReference w:type="default" r:id="rId9"/>
          <w:type w:val="continuous"/>
          <w:pgSz w:w="11916" w:h="16800"/>
          <w:pgMar w:top="426" w:right="717" w:bottom="426" w:left="1276" w:header="1440" w:footer="720" w:gutter="0"/>
          <w:cols w:space="720"/>
          <w:noEndnote/>
        </w:sectPr>
      </w:pPr>
    </w:p>
    <w:p w:rsidR="005C4AEF" w:rsidRPr="008466C6" w:rsidRDefault="007617E0" w:rsidP="008466C6">
      <w:pPr>
        <w:widowControl w:val="0"/>
        <w:tabs>
          <w:tab w:val="left" w:pos="255"/>
        </w:tabs>
        <w:jc w:val="both"/>
        <w:rPr>
          <w:sz w:val="20"/>
          <w:lang w:val="fr-FR"/>
        </w:rPr>
      </w:pPr>
      <w:r w:rsidRPr="008466C6">
        <w:rPr>
          <w:b/>
          <w:sz w:val="20"/>
          <w:lang w:val="fr-FR"/>
        </w:rPr>
        <w:lastRenderedPageBreak/>
        <w:t xml:space="preserve">Résumé </w:t>
      </w:r>
      <w:r w:rsidRPr="008466C6">
        <w:rPr>
          <w:sz w:val="20"/>
          <w:lang w:val="fr-FR"/>
        </w:rPr>
        <w:t xml:space="preserve">- </w:t>
      </w:r>
      <w:r w:rsidR="005C4AEF" w:rsidRPr="008466C6">
        <w:rPr>
          <w:sz w:val="20"/>
          <w:lang w:val="fr-FR"/>
        </w:rPr>
        <w:t xml:space="preserve">Les bouleversements économiques qui secouent le monde, n’ont pas épargné les pays en voie de développement comme l’Algérie et ont touché la quasi-totalité des secteurs économiques y compris ceux considérés comme stratégiques en bénéficiant de la protection de l’Etat, tels que le domaine minier ou le secteur des hydrocarbures. </w:t>
      </w:r>
    </w:p>
    <w:p w:rsidR="005C4AEF" w:rsidRPr="008466C6" w:rsidRDefault="005C4AEF" w:rsidP="008466C6">
      <w:pPr>
        <w:widowControl w:val="0"/>
        <w:tabs>
          <w:tab w:val="left" w:pos="255"/>
        </w:tabs>
        <w:jc w:val="both"/>
        <w:rPr>
          <w:sz w:val="20"/>
          <w:lang w:val="fr-FR"/>
        </w:rPr>
      </w:pPr>
    </w:p>
    <w:p w:rsidR="005C4AEF" w:rsidRPr="008466C6" w:rsidRDefault="005C4AEF" w:rsidP="008466C6">
      <w:pPr>
        <w:widowControl w:val="0"/>
        <w:tabs>
          <w:tab w:val="left" w:pos="255"/>
        </w:tabs>
        <w:jc w:val="both"/>
        <w:rPr>
          <w:sz w:val="20"/>
          <w:lang w:val="fr-FR"/>
        </w:rPr>
      </w:pPr>
      <w:r w:rsidRPr="008466C6">
        <w:rPr>
          <w:sz w:val="20"/>
          <w:lang w:val="fr-FR"/>
        </w:rPr>
        <w:t xml:space="preserve">Les entreprises algériennes se retrouvent ainsi dans un environnement concurrentiel exacerbé dus aux choix de l’économie de marché et doivent faire face à ces bouleversements qui se traduisent par l’émergence de nouveaux concurrents entrant sur un marché national traditionnellement protégé. </w:t>
      </w:r>
    </w:p>
    <w:p w:rsidR="005C4AEF" w:rsidRPr="008466C6" w:rsidRDefault="005C4AEF" w:rsidP="008466C6">
      <w:pPr>
        <w:widowControl w:val="0"/>
        <w:tabs>
          <w:tab w:val="left" w:pos="255"/>
        </w:tabs>
        <w:jc w:val="both"/>
        <w:rPr>
          <w:sz w:val="20"/>
          <w:lang w:val="fr-FR"/>
        </w:rPr>
      </w:pPr>
    </w:p>
    <w:p w:rsidR="005C4AEF" w:rsidRPr="008466C6" w:rsidRDefault="005C4AEF" w:rsidP="008466C6">
      <w:pPr>
        <w:widowControl w:val="0"/>
        <w:tabs>
          <w:tab w:val="left" w:pos="255"/>
        </w:tabs>
        <w:jc w:val="both"/>
        <w:rPr>
          <w:sz w:val="20"/>
          <w:lang w:val="fr-FR"/>
        </w:rPr>
      </w:pPr>
      <w:r w:rsidRPr="008466C6">
        <w:rPr>
          <w:sz w:val="20"/>
          <w:lang w:val="fr-FR"/>
        </w:rPr>
        <w:t>Par ailleurs, dans ce cont</w:t>
      </w:r>
      <w:r w:rsidR="00463119">
        <w:rPr>
          <w:sz w:val="20"/>
          <w:lang w:val="fr-FR"/>
        </w:rPr>
        <w:t>exte concurrentiel indiqué, l’entreprise algérienne ne peu</w:t>
      </w:r>
      <w:r w:rsidRPr="008466C6">
        <w:rPr>
          <w:sz w:val="20"/>
          <w:lang w:val="fr-FR"/>
        </w:rPr>
        <w:t>t plus compter uniquement s</w:t>
      </w:r>
      <w:r w:rsidR="00463119">
        <w:rPr>
          <w:sz w:val="20"/>
          <w:lang w:val="fr-FR"/>
        </w:rPr>
        <w:t>ur ses capacités internes. Elle doi</w:t>
      </w:r>
      <w:r w:rsidRPr="008466C6">
        <w:rPr>
          <w:sz w:val="20"/>
          <w:lang w:val="fr-FR"/>
        </w:rPr>
        <w:t xml:space="preserve">t s'ouvrir sur l'extérieur, de se créer des partenariats, aussi bien avec ses clients, ses fournisseurs, les universités et parfois même avec ses concurrents. </w:t>
      </w:r>
    </w:p>
    <w:p w:rsidR="005C4AEF" w:rsidRPr="008466C6" w:rsidRDefault="005C4AEF" w:rsidP="008466C6">
      <w:pPr>
        <w:pStyle w:val="Abstract"/>
        <w:rPr>
          <w:sz w:val="20"/>
          <w:szCs w:val="20"/>
          <w:lang w:val="fr-FR"/>
        </w:rPr>
      </w:pPr>
    </w:p>
    <w:p w:rsidR="005C4AEF" w:rsidRPr="008466C6" w:rsidRDefault="005C4AEF" w:rsidP="008466C6">
      <w:pPr>
        <w:widowControl w:val="0"/>
        <w:tabs>
          <w:tab w:val="left" w:pos="255"/>
        </w:tabs>
        <w:jc w:val="both"/>
        <w:rPr>
          <w:sz w:val="20"/>
          <w:lang w:val="fr-FR"/>
        </w:rPr>
      </w:pPr>
      <w:r w:rsidRPr="008466C6">
        <w:rPr>
          <w:sz w:val="20"/>
          <w:lang w:val="fr-FR"/>
        </w:rPr>
        <w:t>D’où la</w:t>
      </w:r>
      <w:r w:rsidR="00463119">
        <w:rPr>
          <w:sz w:val="20"/>
          <w:lang w:val="fr-FR"/>
        </w:rPr>
        <w:t xml:space="preserve"> nécessité</w:t>
      </w:r>
      <w:r w:rsidRPr="008466C6">
        <w:rPr>
          <w:sz w:val="20"/>
          <w:lang w:val="fr-FR"/>
        </w:rPr>
        <w:t xml:space="preserve"> de :</w:t>
      </w:r>
    </w:p>
    <w:p w:rsidR="005C4AEF" w:rsidRPr="008466C6" w:rsidRDefault="005C4AEF" w:rsidP="00950E98">
      <w:pPr>
        <w:pStyle w:val="Paragraphedeliste"/>
        <w:widowControl w:val="0"/>
        <w:numPr>
          <w:ilvl w:val="0"/>
          <w:numId w:val="1"/>
        </w:numPr>
        <w:jc w:val="both"/>
        <w:rPr>
          <w:sz w:val="20"/>
          <w:lang w:val="fr-FR"/>
        </w:rPr>
      </w:pPr>
      <w:r w:rsidRPr="008466C6">
        <w:rPr>
          <w:sz w:val="20"/>
          <w:lang w:val="fr-FR"/>
        </w:rPr>
        <w:t xml:space="preserve">Adopter </w:t>
      </w:r>
      <w:r w:rsidR="00F81966" w:rsidRPr="008466C6">
        <w:rPr>
          <w:sz w:val="20"/>
          <w:lang w:val="fr-FR"/>
        </w:rPr>
        <w:t xml:space="preserve">de </w:t>
      </w:r>
      <w:r w:rsidRPr="008466C6">
        <w:rPr>
          <w:sz w:val="20"/>
          <w:lang w:val="fr-FR"/>
        </w:rPr>
        <w:t>nouvelle</w:t>
      </w:r>
      <w:r w:rsidR="00F81966" w:rsidRPr="008466C6">
        <w:rPr>
          <w:sz w:val="20"/>
          <w:lang w:val="fr-FR"/>
        </w:rPr>
        <w:t>s</w:t>
      </w:r>
      <w:r w:rsidRPr="008466C6">
        <w:rPr>
          <w:sz w:val="20"/>
          <w:lang w:val="fr-FR"/>
        </w:rPr>
        <w:t xml:space="preserve"> forme</w:t>
      </w:r>
      <w:r w:rsidR="00F81966" w:rsidRPr="008466C6">
        <w:rPr>
          <w:sz w:val="20"/>
          <w:lang w:val="fr-FR"/>
        </w:rPr>
        <w:t>s</w:t>
      </w:r>
      <w:r w:rsidRPr="008466C6">
        <w:rPr>
          <w:sz w:val="20"/>
          <w:lang w:val="fr-FR"/>
        </w:rPr>
        <w:t xml:space="preserve"> d’organisation </w:t>
      </w:r>
      <w:r w:rsidR="00F81966" w:rsidRPr="008466C6">
        <w:rPr>
          <w:sz w:val="20"/>
          <w:lang w:val="fr-FR"/>
        </w:rPr>
        <w:t xml:space="preserve">résilientes </w:t>
      </w:r>
      <w:r w:rsidRPr="008466C6">
        <w:rPr>
          <w:sz w:val="20"/>
          <w:lang w:val="fr-FR"/>
        </w:rPr>
        <w:t>;</w:t>
      </w:r>
    </w:p>
    <w:p w:rsidR="005C4AEF" w:rsidRPr="008466C6" w:rsidRDefault="005C4AEF" w:rsidP="00463119">
      <w:pPr>
        <w:pStyle w:val="Paragraphedeliste"/>
        <w:widowControl w:val="0"/>
        <w:numPr>
          <w:ilvl w:val="0"/>
          <w:numId w:val="1"/>
        </w:numPr>
        <w:jc w:val="both"/>
        <w:rPr>
          <w:sz w:val="20"/>
          <w:lang w:val="fr-FR"/>
        </w:rPr>
      </w:pPr>
      <w:r w:rsidRPr="008466C6">
        <w:rPr>
          <w:sz w:val="20"/>
          <w:lang w:val="fr-FR"/>
        </w:rPr>
        <w:t xml:space="preserve">Mettre en place un système d’information stratégique permettant une meilleure visibilité pour un pilotage adéquat de </w:t>
      </w:r>
      <w:r w:rsidR="007A426C">
        <w:rPr>
          <w:sz w:val="20"/>
          <w:lang w:val="fr-FR"/>
        </w:rPr>
        <w:t>ses</w:t>
      </w:r>
      <w:r w:rsidRPr="008466C6">
        <w:rPr>
          <w:sz w:val="20"/>
          <w:lang w:val="fr-FR"/>
        </w:rPr>
        <w:t xml:space="preserve"> activités et capable de :</w:t>
      </w:r>
    </w:p>
    <w:p w:rsidR="005C4AEF" w:rsidRPr="008466C6" w:rsidRDefault="005C4AEF" w:rsidP="00950E98">
      <w:pPr>
        <w:pStyle w:val="Paragraphedeliste"/>
        <w:widowControl w:val="0"/>
        <w:numPr>
          <w:ilvl w:val="0"/>
          <w:numId w:val="2"/>
        </w:numPr>
        <w:jc w:val="both"/>
        <w:rPr>
          <w:sz w:val="20"/>
          <w:lang w:val="fr-FR"/>
        </w:rPr>
      </w:pPr>
      <w:r w:rsidRPr="008466C6">
        <w:rPr>
          <w:sz w:val="20"/>
          <w:lang w:val="fr-FR"/>
        </w:rPr>
        <w:t>fédérer ses connaissances, ses savoirs et son savoir-faire critiques,</w:t>
      </w:r>
    </w:p>
    <w:p w:rsidR="005C4AEF" w:rsidRPr="008466C6" w:rsidRDefault="005C4AEF" w:rsidP="00950E98">
      <w:pPr>
        <w:pStyle w:val="Paragraphedeliste"/>
        <w:widowControl w:val="0"/>
        <w:numPr>
          <w:ilvl w:val="0"/>
          <w:numId w:val="2"/>
        </w:numPr>
        <w:jc w:val="both"/>
        <w:rPr>
          <w:sz w:val="20"/>
          <w:lang w:val="fr-FR"/>
        </w:rPr>
      </w:pPr>
      <w:r w:rsidRPr="008466C6">
        <w:rPr>
          <w:sz w:val="20"/>
          <w:lang w:val="fr-FR"/>
        </w:rPr>
        <w:t xml:space="preserve">scanner l’environnement externe où elle opère afin de détecter des signaux favorables à son positionnement, </w:t>
      </w:r>
    </w:p>
    <w:p w:rsidR="005C4AEF" w:rsidRPr="008466C6" w:rsidRDefault="005C4AEF" w:rsidP="00950E98">
      <w:pPr>
        <w:pStyle w:val="Paragraphedeliste"/>
        <w:widowControl w:val="0"/>
        <w:numPr>
          <w:ilvl w:val="0"/>
          <w:numId w:val="2"/>
        </w:numPr>
        <w:jc w:val="both"/>
        <w:rPr>
          <w:sz w:val="20"/>
          <w:lang w:val="fr-FR"/>
        </w:rPr>
      </w:pPr>
      <w:r w:rsidRPr="008466C6">
        <w:rPr>
          <w:sz w:val="20"/>
          <w:lang w:val="fr-FR"/>
        </w:rPr>
        <w:t>facilite la prise de décision tout en réduisant les risques inhérents à ses choix stratégiques.</w:t>
      </w:r>
    </w:p>
    <w:p w:rsidR="005C4AEF" w:rsidRPr="008466C6" w:rsidRDefault="005C4AEF" w:rsidP="008466C6">
      <w:pPr>
        <w:jc w:val="both"/>
        <w:rPr>
          <w:sz w:val="20"/>
          <w:lang w:val="fr-FR"/>
        </w:rPr>
      </w:pPr>
    </w:p>
    <w:p w:rsidR="005C4AEF" w:rsidRPr="008466C6" w:rsidRDefault="005C4AEF" w:rsidP="008466C6">
      <w:pPr>
        <w:pStyle w:val="Abstract"/>
        <w:ind w:firstLine="0"/>
        <w:rPr>
          <w:b w:val="0"/>
          <w:bCs w:val="0"/>
          <w:sz w:val="20"/>
          <w:szCs w:val="20"/>
          <w:lang w:val="fr-FR" w:eastAsia="fr-FR"/>
        </w:rPr>
      </w:pPr>
      <w:r w:rsidRPr="008466C6">
        <w:rPr>
          <w:b w:val="0"/>
          <w:bCs w:val="0"/>
          <w:sz w:val="20"/>
          <w:szCs w:val="20"/>
          <w:lang w:val="fr-FR" w:eastAsia="fr-FR"/>
        </w:rPr>
        <w:t xml:space="preserve">Ici interviennent les concepts de </w:t>
      </w:r>
      <w:proofErr w:type="spellStart"/>
      <w:r w:rsidRPr="008466C6">
        <w:rPr>
          <w:b w:val="0"/>
          <w:bCs w:val="0"/>
          <w:sz w:val="20"/>
          <w:szCs w:val="20"/>
          <w:lang w:val="fr-FR" w:eastAsia="fr-FR"/>
        </w:rPr>
        <w:t>Knowledge</w:t>
      </w:r>
      <w:proofErr w:type="spellEnd"/>
      <w:r w:rsidRPr="008466C6">
        <w:rPr>
          <w:b w:val="0"/>
          <w:bCs w:val="0"/>
          <w:sz w:val="20"/>
          <w:szCs w:val="20"/>
          <w:lang w:val="fr-FR" w:eastAsia="fr-FR"/>
        </w:rPr>
        <w:t xml:space="preserve"> Management (KM), d’Intelligence Economique (IE) et de Business Intelligence (BI) à différents niveaux du management : du stratégique à l’opérationnel.</w:t>
      </w:r>
    </w:p>
    <w:p w:rsidR="005C4AEF" w:rsidRPr="008466C6" w:rsidRDefault="005C4AEF" w:rsidP="008466C6">
      <w:pPr>
        <w:jc w:val="both"/>
        <w:rPr>
          <w:sz w:val="20"/>
          <w:lang w:val="fr-FR"/>
        </w:rPr>
      </w:pPr>
    </w:p>
    <w:p w:rsidR="005C4AEF" w:rsidRPr="008466C6" w:rsidRDefault="007617E0" w:rsidP="008466C6">
      <w:pPr>
        <w:widowControl w:val="0"/>
        <w:tabs>
          <w:tab w:val="left" w:pos="255"/>
        </w:tabs>
        <w:jc w:val="both"/>
        <w:rPr>
          <w:sz w:val="20"/>
          <w:lang w:val="fr-FR"/>
        </w:rPr>
      </w:pPr>
      <w:r w:rsidRPr="008466C6">
        <w:rPr>
          <w:b/>
          <w:sz w:val="20"/>
          <w:lang w:val="fr-FR"/>
        </w:rPr>
        <w:t>Mots-clefs</w:t>
      </w:r>
      <w:r w:rsidR="005C4AEF" w:rsidRPr="008466C6">
        <w:rPr>
          <w:sz w:val="20"/>
          <w:lang w:val="fr-FR"/>
        </w:rPr>
        <w:t xml:space="preserve">: entreprise étendue, système d’information stratégique, </w:t>
      </w:r>
      <w:proofErr w:type="spellStart"/>
      <w:r w:rsidR="005C4AEF" w:rsidRPr="008466C6">
        <w:rPr>
          <w:sz w:val="20"/>
          <w:lang w:val="fr-FR"/>
        </w:rPr>
        <w:t>knowledge</w:t>
      </w:r>
      <w:proofErr w:type="spellEnd"/>
      <w:r w:rsidR="005C4AEF" w:rsidRPr="008466C6">
        <w:rPr>
          <w:sz w:val="20"/>
          <w:lang w:val="fr-FR"/>
        </w:rPr>
        <w:t xml:space="preserve"> management (KM), intelligence économique (IE), business intelligence (BI), environnement concurrentiel incertain, risque, décision.</w:t>
      </w:r>
    </w:p>
    <w:p w:rsidR="007617E0" w:rsidRPr="008466C6" w:rsidRDefault="007617E0" w:rsidP="008466C6">
      <w:pPr>
        <w:widowControl w:val="0"/>
        <w:tabs>
          <w:tab w:val="left" w:pos="255"/>
        </w:tabs>
        <w:jc w:val="both"/>
        <w:rPr>
          <w:sz w:val="20"/>
          <w:lang w:val="fr-FR"/>
        </w:rPr>
      </w:pPr>
    </w:p>
    <w:p w:rsidR="00F81966" w:rsidRPr="008466C6" w:rsidRDefault="00F81966" w:rsidP="008466C6">
      <w:pPr>
        <w:widowControl w:val="0"/>
        <w:tabs>
          <w:tab w:val="left" w:pos="255"/>
        </w:tabs>
        <w:jc w:val="both"/>
        <w:rPr>
          <w:sz w:val="20"/>
          <w:lang w:val="fr-FR"/>
        </w:rPr>
      </w:pPr>
    </w:p>
    <w:p w:rsidR="007617E0" w:rsidRPr="008466C6" w:rsidRDefault="007617E0" w:rsidP="008466C6">
      <w:pPr>
        <w:widowControl w:val="0"/>
        <w:tabs>
          <w:tab w:val="left" w:pos="255"/>
        </w:tabs>
        <w:jc w:val="both"/>
        <w:rPr>
          <w:sz w:val="20"/>
          <w:lang w:val="fr-FR"/>
        </w:rPr>
      </w:pPr>
      <w:r w:rsidRPr="008466C6">
        <w:rPr>
          <w:sz w:val="20"/>
          <w:lang w:val="fr-FR"/>
        </w:rPr>
        <w:tab/>
      </w:r>
      <w:r w:rsidRPr="008466C6">
        <w:rPr>
          <w:sz w:val="20"/>
          <w:lang w:val="fr-FR"/>
        </w:rPr>
        <w:tab/>
      </w:r>
      <w:r w:rsidRPr="008466C6">
        <w:rPr>
          <w:sz w:val="20"/>
          <w:lang w:val="fr-FR"/>
        </w:rPr>
        <w:tab/>
      </w:r>
    </w:p>
    <w:p w:rsidR="007617E0" w:rsidRPr="008466C6" w:rsidRDefault="008466C6" w:rsidP="00936755">
      <w:pPr>
        <w:pStyle w:val="Paragraphedeliste"/>
        <w:widowControl w:val="0"/>
        <w:numPr>
          <w:ilvl w:val="0"/>
          <w:numId w:val="10"/>
        </w:numPr>
        <w:ind w:left="142" w:hanging="142"/>
        <w:jc w:val="both"/>
        <w:rPr>
          <w:b/>
          <w:sz w:val="20"/>
          <w:lang w:val="fr-FR"/>
        </w:rPr>
      </w:pPr>
      <w:r w:rsidRPr="008466C6">
        <w:rPr>
          <w:b/>
          <w:sz w:val="20"/>
          <w:lang w:val="fr-FR"/>
        </w:rPr>
        <w:lastRenderedPageBreak/>
        <w:t xml:space="preserve">INTRODUCTION </w:t>
      </w:r>
    </w:p>
    <w:p w:rsidR="007617E0" w:rsidRPr="008466C6" w:rsidRDefault="007617E0" w:rsidP="008466C6">
      <w:pPr>
        <w:widowControl w:val="0"/>
        <w:tabs>
          <w:tab w:val="left" w:pos="255"/>
        </w:tabs>
        <w:jc w:val="both"/>
        <w:rPr>
          <w:sz w:val="20"/>
          <w:lang w:val="fr-FR"/>
        </w:rPr>
      </w:pPr>
      <w:r w:rsidRPr="008466C6">
        <w:rPr>
          <w:sz w:val="20"/>
          <w:lang w:val="fr-FR"/>
        </w:rPr>
        <w:t xml:space="preserve"> </w:t>
      </w:r>
    </w:p>
    <w:p w:rsidR="007A2F4D" w:rsidRPr="008466C6" w:rsidRDefault="007A2F4D" w:rsidP="00626D25">
      <w:pPr>
        <w:widowControl w:val="0"/>
        <w:tabs>
          <w:tab w:val="left" w:pos="255"/>
        </w:tabs>
        <w:jc w:val="both"/>
        <w:rPr>
          <w:sz w:val="20"/>
          <w:lang w:val="fr-FR"/>
        </w:rPr>
      </w:pPr>
      <w:r w:rsidRPr="008466C6">
        <w:rPr>
          <w:sz w:val="20"/>
          <w:lang w:val="fr-FR"/>
        </w:rPr>
        <w:t>Depuis 1988, l’Algérie a initié des réformes économiques profondes appuyées</w:t>
      </w:r>
      <w:r w:rsidR="00626D25">
        <w:rPr>
          <w:sz w:val="20"/>
          <w:lang w:val="fr-FR"/>
        </w:rPr>
        <w:t xml:space="preserve"> par </w:t>
      </w:r>
      <w:r w:rsidRPr="008466C6">
        <w:rPr>
          <w:sz w:val="20"/>
          <w:lang w:val="fr-FR"/>
        </w:rPr>
        <w:t xml:space="preserve">un arsenal législatif important et des accords internationaux historiques, notamment </w:t>
      </w:r>
      <w:r w:rsidR="00A70E54">
        <w:rPr>
          <w:sz w:val="20"/>
          <w:lang w:val="fr-FR"/>
        </w:rPr>
        <w:t xml:space="preserve">et à titre non exhaustif </w:t>
      </w:r>
      <w:r w:rsidRPr="008466C6">
        <w:rPr>
          <w:sz w:val="20"/>
          <w:lang w:val="fr-FR"/>
        </w:rPr>
        <w:t>[1] :</w:t>
      </w:r>
    </w:p>
    <w:p w:rsidR="007A2F4D" w:rsidRPr="008466C6" w:rsidRDefault="007A2F4D" w:rsidP="00950E98">
      <w:pPr>
        <w:numPr>
          <w:ilvl w:val="0"/>
          <w:numId w:val="3"/>
        </w:numPr>
        <w:jc w:val="both"/>
        <w:rPr>
          <w:sz w:val="20"/>
          <w:lang w:val="fr-FR"/>
        </w:rPr>
      </w:pPr>
      <w:r w:rsidRPr="008466C6">
        <w:rPr>
          <w:sz w:val="20"/>
          <w:lang w:val="fr-FR"/>
        </w:rPr>
        <w:t>la loi 90-10 du 14 avril 1990 relative à la monnaie et au crédit complétée par l’ordonnance n° 03-11 du 26 août 2003 relative à la monnaie et au crédit,</w:t>
      </w:r>
    </w:p>
    <w:p w:rsidR="007A2F4D" w:rsidRPr="008466C6" w:rsidRDefault="007A2F4D" w:rsidP="00950E98">
      <w:pPr>
        <w:numPr>
          <w:ilvl w:val="0"/>
          <w:numId w:val="3"/>
        </w:numPr>
        <w:jc w:val="both"/>
        <w:rPr>
          <w:sz w:val="20"/>
          <w:lang w:val="fr-FR"/>
        </w:rPr>
      </w:pPr>
      <w:r w:rsidRPr="008466C6">
        <w:rPr>
          <w:sz w:val="20"/>
          <w:lang w:val="fr-FR"/>
        </w:rPr>
        <w:t>le code des investissements en date du 13 octobre 1993, complété par l’ordonnance n° 01-03 du 20 août 2001 relative au développement de l’investissement et modifiée par l’ordonnance n°06-08 du 15 juillet 2006,</w:t>
      </w:r>
    </w:p>
    <w:p w:rsidR="007A2F4D" w:rsidRPr="008466C6" w:rsidRDefault="007A2F4D" w:rsidP="00950E98">
      <w:pPr>
        <w:numPr>
          <w:ilvl w:val="0"/>
          <w:numId w:val="3"/>
        </w:numPr>
        <w:jc w:val="both"/>
        <w:rPr>
          <w:sz w:val="20"/>
          <w:lang w:val="fr-FR"/>
        </w:rPr>
      </w:pPr>
      <w:r w:rsidRPr="008466C6">
        <w:rPr>
          <w:sz w:val="20"/>
          <w:lang w:val="fr-FR"/>
        </w:rPr>
        <w:t xml:space="preserve">Décret exécutif n°94-294 du 25 septembre 1994 relatif aux modalités de dissolution et de liquidation des entreprises publiques, </w:t>
      </w:r>
    </w:p>
    <w:p w:rsidR="007A2F4D" w:rsidRPr="008466C6" w:rsidRDefault="007A2F4D" w:rsidP="00950E98">
      <w:pPr>
        <w:numPr>
          <w:ilvl w:val="0"/>
          <w:numId w:val="3"/>
        </w:numPr>
        <w:jc w:val="both"/>
        <w:rPr>
          <w:sz w:val="20"/>
          <w:lang w:val="fr-FR"/>
        </w:rPr>
      </w:pPr>
      <w:r w:rsidRPr="008466C6">
        <w:rPr>
          <w:sz w:val="20"/>
          <w:lang w:val="fr-FR"/>
        </w:rPr>
        <w:t>l’ordonnance n°01-04 du 20 aout 2001 relative à l’organisation, à la gestion et la privatisation des entreprises publiques économiques,</w:t>
      </w:r>
    </w:p>
    <w:p w:rsidR="007A2F4D" w:rsidRPr="008466C6" w:rsidRDefault="007A2F4D" w:rsidP="00950E98">
      <w:pPr>
        <w:numPr>
          <w:ilvl w:val="0"/>
          <w:numId w:val="3"/>
        </w:numPr>
        <w:jc w:val="both"/>
        <w:rPr>
          <w:sz w:val="20"/>
          <w:lang w:val="fr-FR"/>
        </w:rPr>
      </w:pPr>
      <w:r w:rsidRPr="008466C6">
        <w:rPr>
          <w:sz w:val="20"/>
          <w:lang w:val="fr-FR"/>
        </w:rPr>
        <w:t>Loi n° 10-05 du 15 août 2010 modifiant et complétant l’ordonnance n° 03-03 du 19 juillet 2003 relative à la concurrence, modifiée et complétée par la loi n° 08-12 du 25 juin 2008,</w:t>
      </w:r>
    </w:p>
    <w:p w:rsidR="007A2F4D" w:rsidRPr="008466C6" w:rsidRDefault="007A2F4D" w:rsidP="00950E98">
      <w:pPr>
        <w:numPr>
          <w:ilvl w:val="0"/>
          <w:numId w:val="3"/>
        </w:numPr>
        <w:jc w:val="both"/>
        <w:rPr>
          <w:sz w:val="20"/>
          <w:lang w:val="fr-FR"/>
        </w:rPr>
      </w:pPr>
      <w:r w:rsidRPr="008466C6">
        <w:rPr>
          <w:sz w:val="20"/>
          <w:lang w:val="fr-FR"/>
        </w:rPr>
        <w:t>Décret présidentiel n°10-236 du 7 octobre 2010 portant réglementation des marchés publics,</w:t>
      </w:r>
    </w:p>
    <w:p w:rsidR="007A2F4D" w:rsidRPr="008466C6" w:rsidRDefault="007A2F4D" w:rsidP="00950E98">
      <w:pPr>
        <w:numPr>
          <w:ilvl w:val="0"/>
          <w:numId w:val="3"/>
        </w:numPr>
        <w:adjustRightInd w:val="0"/>
        <w:jc w:val="both"/>
        <w:rPr>
          <w:sz w:val="20"/>
          <w:lang w:val="fr-FR"/>
        </w:rPr>
      </w:pPr>
      <w:r w:rsidRPr="008466C6">
        <w:rPr>
          <w:sz w:val="20"/>
          <w:lang w:val="fr-FR"/>
        </w:rPr>
        <w:t>Arrêté interministériel du 31 mars 2010 complétant l’arrêté interministériel du 30 octobre 2005 fixant l’organisation de l’Agence Nationale de Développement de la Petite et Moyenne Entreprise,</w:t>
      </w:r>
    </w:p>
    <w:p w:rsidR="007A2F4D" w:rsidRPr="008466C6" w:rsidRDefault="007A2F4D" w:rsidP="00950E98">
      <w:pPr>
        <w:numPr>
          <w:ilvl w:val="0"/>
          <w:numId w:val="3"/>
        </w:numPr>
        <w:adjustRightInd w:val="0"/>
        <w:jc w:val="both"/>
        <w:rPr>
          <w:sz w:val="20"/>
          <w:lang w:val="fr-FR"/>
        </w:rPr>
      </w:pPr>
      <w:r w:rsidRPr="008466C6">
        <w:rPr>
          <w:sz w:val="20"/>
          <w:lang w:val="fr-FR"/>
        </w:rPr>
        <w:t>Décret exécutif n° 10-89 du 10 mars 2010 fixant les modalités de suivi des importations sous franchise des droits de douane dans le cadre des accords de libre échange,</w:t>
      </w:r>
    </w:p>
    <w:p w:rsidR="007A2F4D" w:rsidRPr="008466C6" w:rsidRDefault="007A2F4D" w:rsidP="00950E98">
      <w:pPr>
        <w:numPr>
          <w:ilvl w:val="0"/>
          <w:numId w:val="3"/>
        </w:numPr>
        <w:jc w:val="both"/>
        <w:rPr>
          <w:sz w:val="20"/>
          <w:lang w:val="fr-FR"/>
        </w:rPr>
      </w:pPr>
      <w:r w:rsidRPr="008466C6">
        <w:rPr>
          <w:sz w:val="20"/>
          <w:lang w:val="fr-FR"/>
        </w:rPr>
        <w:t xml:space="preserve">Divers lois de finances, </w:t>
      </w:r>
    </w:p>
    <w:p w:rsidR="007A2F4D" w:rsidRPr="008466C6" w:rsidRDefault="007A2F4D" w:rsidP="00950E98">
      <w:pPr>
        <w:numPr>
          <w:ilvl w:val="0"/>
          <w:numId w:val="3"/>
        </w:numPr>
        <w:jc w:val="both"/>
        <w:rPr>
          <w:sz w:val="20"/>
          <w:lang w:val="fr-FR"/>
        </w:rPr>
      </w:pPr>
      <w:r w:rsidRPr="008466C6">
        <w:rPr>
          <w:sz w:val="20"/>
          <w:lang w:val="fr-FR"/>
        </w:rPr>
        <w:t>la loi n° 05-07 du 28 avril 2005 relative aux hydrocarbures, et l’ordonnance n° 06-10 du 29 juillet 2006 modifiant et complétant la loi n° 05-07 relative aux hydrocarbures,</w:t>
      </w:r>
    </w:p>
    <w:p w:rsidR="007A2F4D" w:rsidRPr="008466C6" w:rsidRDefault="007A2F4D" w:rsidP="00950E98">
      <w:pPr>
        <w:numPr>
          <w:ilvl w:val="0"/>
          <w:numId w:val="3"/>
        </w:numPr>
        <w:jc w:val="both"/>
        <w:rPr>
          <w:sz w:val="20"/>
          <w:lang w:val="fr-FR"/>
        </w:rPr>
      </w:pPr>
      <w:r w:rsidRPr="008466C6">
        <w:rPr>
          <w:sz w:val="20"/>
          <w:lang w:val="fr-FR"/>
        </w:rPr>
        <w:t>Ordonnance n°10-05 du 26 août 2010 complétant la loi n° 06-01 du correspondant 20 février 2006 relative à la prévention et à la lutte contre la corruption,</w:t>
      </w:r>
    </w:p>
    <w:p w:rsidR="007A2F4D" w:rsidRPr="008466C6" w:rsidRDefault="007A2F4D" w:rsidP="00950E98">
      <w:pPr>
        <w:numPr>
          <w:ilvl w:val="0"/>
          <w:numId w:val="3"/>
        </w:numPr>
        <w:jc w:val="both"/>
        <w:rPr>
          <w:sz w:val="20"/>
          <w:lang w:val="fr-FR"/>
        </w:rPr>
      </w:pPr>
      <w:r w:rsidRPr="008466C6">
        <w:rPr>
          <w:sz w:val="20"/>
          <w:lang w:val="fr-FR"/>
        </w:rPr>
        <w:t>la signature en date du 19 décembre 2001 de l’accord d’association avec l’Union Européenne et son entrée en vigueur en septembre 2005 [2],</w:t>
      </w:r>
    </w:p>
    <w:p w:rsidR="007A2F4D" w:rsidRPr="008466C6" w:rsidRDefault="007A2F4D" w:rsidP="00950E98">
      <w:pPr>
        <w:numPr>
          <w:ilvl w:val="0"/>
          <w:numId w:val="3"/>
        </w:numPr>
        <w:jc w:val="both"/>
        <w:rPr>
          <w:sz w:val="20"/>
          <w:lang w:val="fr-FR"/>
        </w:rPr>
      </w:pPr>
      <w:r w:rsidRPr="008466C6">
        <w:rPr>
          <w:sz w:val="20"/>
          <w:lang w:val="fr-FR"/>
        </w:rPr>
        <w:t>la demande d’adhésion de l’Algérie à l’OMC introduite le 03 juin 1987, considérée par le gouvernement algérien comme « un choix souverain et une nécessité » [3]. Les négociations sont toujours en cours.</w:t>
      </w:r>
    </w:p>
    <w:p w:rsidR="007A2F4D" w:rsidRPr="008466C6" w:rsidRDefault="007A2F4D" w:rsidP="00626D25">
      <w:pPr>
        <w:pStyle w:val="Text"/>
        <w:ind w:firstLine="0"/>
      </w:pPr>
      <w:r w:rsidRPr="008466C6">
        <w:lastRenderedPageBreak/>
        <w:t xml:space="preserve">Ceci a </w:t>
      </w:r>
      <w:r w:rsidR="00626D25">
        <w:t xml:space="preserve">donné lieu à </w:t>
      </w:r>
      <w:r w:rsidRPr="008466C6">
        <w:t xml:space="preserve">une ouverture économique touchant la quasi-totalité des secteurs au profit des opérateurs privée nationaux et étrangers. Cette ouverture n’a pas épargné même </w:t>
      </w:r>
      <w:r w:rsidR="00626D25">
        <w:t xml:space="preserve">des </w:t>
      </w:r>
      <w:r w:rsidRPr="008466C6">
        <w:t>secteurs</w:t>
      </w:r>
      <w:r w:rsidR="00626D25">
        <w:t xml:space="preserve"> </w:t>
      </w:r>
      <w:r w:rsidRPr="008466C6">
        <w:t xml:space="preserve">considérés stratégiques et largement protégés jusqu’à la fin des années 1990, tels que la sidérurgie, le domaine minier et les hydrocarbures [18]. </w:t>
      </w:r>
    </w:p>
    <w:p w:rsidR="007A2F4D" w:rsidRPr="008466C6" w:rsidRDefault="007A2F4D" w:rsidP="008466C6">
      <w:pPr>
        <w:jc w:val="both"/>
        <w:rPr>
          <w:sz w:val="20"/>
          <w:lang w:val="fr-FR"/>
        </w:rPr>
      </w:pPr>
    </w:p>
    <w:p w:rsidR="007A2F4D" w:rsidRPr="008466C6" w:rsidRDefault="007A2F4D" w:rsidP="00626D25">
      <w:pPr>
        <w:pStyle w:val="Text"/>
        <w:ind w:firstLine="0"/>
      </w:pPr>
      <w:r w:rsidRPr="008466C6">
        <w:t xml:space="preserve">Parmi les premières retombées de ces réformes, </w:t>
      </w:r>
      <w:r w:rsidR="00626D25">
        <w:t xml:space="preserve">les </w:t>
      </w:r>
      <w:r w:rsidRPr="008466C6">
        <w:t>transformations profondes au niveau du paysage économique algérien, notamment par [18] :</w:t>
      </w:r>
    </w:p>
    <w:p w:rsidR="007A2F4D" w:rsidRPr="008466C6" w:rsidRDefault="007A2F4D" w:rsidP="00950E98">
      <w:pPr>
        <w:numPr>
          <w:ilvl w:val="0"/>
          <w:numId w:val="3"/>
        </w:numPr>
        <w:jc w:val="both"/>
        <w:rPr>
          <w:sz w:val="20"/>
          <w:lang w:val="fr-FR"/>
        </w:rPr>
      </w:pPr>
      <w:r w:rsidRPr="008466C6">
        <w:rPr>
          <w:sz w:val="20"/>
          <w:lang w:val="fr-FR"/>
        </w:rPr>
        <w:t>la restructuration des entreprises publiques économiques (EPE) passant au statut de société par actions (SPA) ou sociétés à responsabilité limité (SARL ou EURL),</w:t>
      </w:r>
    </w:p>
    <w:p w:rsidR="007A2F4D" w:rsidRPr="008466C6" w:rsidRDefault="00626D25" w:rsidP="00626D25">
      <w:pPr>
        <w:numPr>
          <w:ilvl w:val="0"/>
          <w:numId w:val="3"/>
        </w:numPr>
        <w:jc w:val="both"/>
        <w:rPr>
          <w:sz w:val="20"/>
          <w:lang w:val="fr-FR"/>
        </w:rPr>
      </w:pPr>
      <w:r>
        <w:rPr>
          <w:sz w:val="20"/>
          <w:lang w:val="fr-FR"/>
        </w:rPr>
        <w:t xml:space="preserve">la </w:t>
      </w:r>
      <w:r w:rsidR="007A2F4D" w:rsidRPr="008466C6">
        <w:rPr>
          <w:sz w:val="20"/>
          <w:lang w:val="fr-FR"/>
        </w:rPr>
        <w:t>privatisation de ce</w:t>
      </w:r>
      <w:r>
        <w:rPr>
          <w:sz w:val="20"/>
          <w:lang w:val="fr-FR"/>
        </w:rPr>
        <w:t>ntaines d’</w:t>
      </w:r>
      <w:r w:rsidR="007A2F4D" w:rsidRPr="008466C6">
        <w:rPr>
          <w:sz w:val="20"/>
          <w:lang w:val="fr-FR"/>
        </w:rPr>
        <w:t>entreprises publiques en difficulté d’adaptation</w:t>
      </w:r>
      <w:r>
        <w:rPr>
          <w:sz w:val="20"/>
          <w:lang w:val="fr-FR"/>
        </w:rPr>
        <w:t xml:space="preserve"> [1]</w:t>
      </w:r>
      <w:r w:rsidR="007A2F4D" w:rsidRPr="008466C6">
        <w:rPr>
          <w:sz w:val="20"/>
          <w:lang w:val="fr-FR"/>
        </w:rPr>
        <w:t>,</w:t>
      </w:r>
    </w:p>
    <w:p w:rsidR="007A2F4D" w:rsidRPr="008466C6" w:rsidRDefault="007A2F4D" w:rsidP="00950E98">
      <w:pPr>
        <w:numPr>
          <w:ilvl w:val="0"/>
          <w:numId w:val="3"/>
        </w:numPr>
        <w:jc w:val="both"/>
        <w:rPr>
          <w:sz w:val="20"/>
          <w:lang w:val="fr-FR"/>
        </w:rPr>
      </w:pPr>
      <w:r w:rsidRPr="008466C6">
        <w:rPr>
          <w:sz w:val="20"/>
          <w:lang w:val="fr-FR"/>
        </w:rPr>
        <w:t xml:space="preserve">la mise en place de nombreuses formes de partenariat avec des entreprises étrangères dans divers secteurs comme l’électronique grand public, les produits ménagers et le secteur des hydrocarbures,  </w:t>
      </w:r>
    </w:p>
    <w:p w:rsidR="007A2F4D" w:rsidRPr="008466C6" w:rsidRDefault="007A2F4D" w:rsidP="00950E98">
      <w:pPr>
        <w:numPr>
          <w:ilvl w:val="0"/>
          <w:numId w:val="3"/>
        </w:numPr>
        <w:jc w:val="both"/>
        <w:rPr>
          <w:sz w:val="20"/>
          <w:lang w:val="fr-FR"/>
        </w:rPr>
      </w:pPr>
      <w:r w:rsidRPr="008466C6">
        <w:rPr>
          <w:sz w:val="20"/>
          <w:lang w:val="fr-FR"/>
        </w:rPr>
        <w:t>l’orientation marché/client et de nouvelles pratiques marketing.</w:t>
      </w:r>
    </w:p>
    <w:p w:rsidR="00E37934" w:rsidRPr="008466C6" w:rsidRDefault="00E37934" w:rsidP="008466C6">
      <w:pPr>
        <w:widowControl w:val="0"/>
        <w:tabs>
          <w:tab w:val="left" w:pos="255"/>
        </w:tabs>
        <w:jc w:val="both"/>
        <w:rPr>
          <w:sz w:val="20"/>
          <w:lang w:val="fr-FR"/>
        </w:rPr>
      </w:pPr>
    </w:p>
    <w:p w:rsidR="001F638C" w:rsidRPr="008466C6" w:rsidRDefault="001F638C" w:rsidP="00B37DC1">
      <w:pPr>
        <w:pStyle w:val="Text"/>
        <w:ind w:firstLine="0"/>
      </w:pPr>
      <w:r w:rsidRPr="008466C6">
        <w:t xml:space="preserve">Les entreprises publiques algériennes se retrouvent ainsi, dans un </w:t>
      </w:r>
      <w:r w:rsidR="00626D25">
        <w:t xml:space="preserve">nouvel </w:t>
      </w:r>
      <w:r w:rsidRPr="008466C6">
        <w:t xml:space="preserve">environnement concurrentiel hostile, caractérisé par l’émergence de nouveaux concurrents sur un marché national traditionnellement protégé et acquis où elles se doivent de créer ou </w:t>
      </w:r>
      <w:r w:rsidR="004A5876">
        <w:t xml:space="preserve">de </w:t>
      </w:r>
      <w:r w:rsidRPr="008466C6">
        <w:t xml:space="preserve">maintenir un avantage concurrentiel </w:t>
      </w:r>
      <w:r w:rsidR="004A5876">
        <w:t xml:space="preserve">concret </w:t>
      </w:r>
      <w:r w:rsidRPr="008466C6">
        <w:t xml:space="preserve">afin de se différencier autant que possible de leurs concurrents. </w:t>
      </w:r>
    </w:p>
    <w:p w:rsidR="001F638C" w:rsidRPr="008466C6" w:rsidRDefault="001F638C" w:rsidP="008466C6">
      <w:pPr>
        <w:pStyle w:val="Text"/>
      </w:pPr>
    </w:p>
    <w:p w:rsidR="001F638C" w:rsidRPr="008466C6" w:rsidRDefault="001F638C" w:rsidP="00B37DC1">
      <w:pPr>
        <w:pStyle w:val="Text"/>
        <w:ind w:firstLine="0"/>
      </w:pPr>
      <w:r w:rsidRPr="008466C6">
        <w:t>Dans cet espace marqué par des dérèglementations et des dérégulations, les entreprises publiques algériennes ont été fortement secouées car peu adaptées à la rapidité des changements et à l’incertitude des nouveaux environnements où l’Etat n’est plus garante de la protection des marchés.</w:t>
      </w:r>
    </w:p>
    <w:p w:rsidR="001F638C" w:rsidRPr="008466C6" w:rsidRDefault="001F638C" w:rsidP="008466C6">
      <w:pPr>
        <w:pStyle w:val="Text"/>
      </w:pPr>
    </w:p>
    <w:p w:rsidR="001F638C" w:rsidRPr="008466C6" w:rsidRDefault="001F638C" w:rsidP="00B37DC1">
      <w:pPr>
        <w:pStyle w:val="Text"/>
        <w:ind w:firstLine="0"/>
      </w:pPr>
      <w:r w:rsidRPr="008466C6">
        <w:t>En effet, le passage de l’économie planifiée basé sur le monopole de l’Etat sur tous les secteurs d’activité, à une économie de marché caractérisé par l’émergence du secteur privé national et étranger et basée sur la libre concurrence, implique des changements profonds et radicaux tant sur le plan organisationnel que stratégique de ces entreprises.</w:t>
      </w:r>
    </w:p>
    <w:p w:rsidR="001F638C" w:rsidRPr="008466C6" w:rsidRDefault="001F638C" w:rsidP="008466C6">
      <w:pPr>
        <w:pStyle w:val="Text"/>
      </w:pPr>
    </w:p>
    <w:p w:rsidR="001F638C" w:rsidRPr="008466C6" w:rsidRDefault="001F638C" w:rsidP="00B37DC1">
      <w:pPr>
        <w:pStyle w:val="Text"/>
        <w:ind w:firstLine="0"/>
      </w:pPr>
      <w:r w:rsidRPr="008466C6">
        <w:t xml:space="preserve">Les actions de </w:t>
      </w:r>
      <w:proofErr w:type="spellStart"/>
      <w:r w:rsidRPr="008466C6">
        <w:t>reengineering</w:t>
      </w:r>
      <w:proofErr w:type="spellEnd"/>
      <w:r w:rsidRPr="008466C6">
        <w:t xml:space="preserve"> et les plans de restructuration vont certes améliorer la productivité à court terme [5], mais vont-elles résister dans la durée face à l’évolution rapide de la technologie et aux nouvelles exigences d’un marché dominé par </w:t>
      </w:r>
      <w:r w:rsidRPr="008466C6">
        <w:lastRenderedPageBreak/>
        <w:t xml:space="preserve">un client plus averti et plus précis dans l’expression de ses besoins ? </w:t>
      </w:r>
    </w:p>
    <w:p w:rsidR="001F638C" w:rsidRPr="008466C6" w:rsidRDefault="001F638C" w:rsidP="004A5876">
      <w:pPr>
        <w:pStyle w:val="Text"/>
        <w:ind w:firstLine="0"/>
      </w:pPr>
    </w:p>
    <w:p w:rsidR="001F638C" w:rsidRPr="008466C6" w:rsidRDefault="001F638C" w:rsidP="00B37DC1">
      <w:pPr>
        <w:pStyle w:val="Text"/>
        <w:ind w:firstLine="0"/>
      </w:pPr>
      <w:r w:rsidRPr="008466C6">
        <w:t xml:space="preserve">Certainement pas ! Il ne suffit plus de se contenter d’une étude </w:t>
      </w:r>
      <w:r w:rsidR="004A5876">
        <w:t xml:space="preserve">classique </w:t>
      </w:r>
      <w:r w:rsidRPr="008466C6">
        <w:t>du marché pour « pousser » un produit susceptible de satisfaire ce nouveau type de clients [5].</w:t>
      </w:r>
    </w:p>
    <w:p w:rsidR="001F638C" w:rsidRPr="008466C6" w:rsidRDefault="001F638C" w:rsidP="004A5876">
      <w:pPr>
        <w:pStyle w:val="Text"/>
        <w:ind w:firstLine="0"/>
      </w:pPr>
    </w:p>
    <w:p w:rsidR="001F638C" w:rsidRPr="008466C6" w:rsidRDefault="004A5876" w:rsidP="004A5876">
      <w:pPr>
        <w:pStyle w:val="Text"/>
        <w:ind w:firstLine="0"/>
      </w:pPr>
      <w:r>
        <w:t xml:space="preserve">Quels instruments </w:t>
      </w:r>
      <w:r w:rsidR="001F638C" w:rsidRPr="008466C6">
        <w:t xml:space="preserve">organisationnels et </w:t>
      </w:r>
      <w:r>
        <w:t xml:space="preserve">leviers </w:t>
      </w:r>
      <w:r w:rsidR="001F638C" w:rsidRPr="008466C6">
        <w:t xml:space="preserve">technologiques devront  prendre </w:t>
      </w:r>
      <w:r>
        <w:t xml:space="preserve">ces entreprises, afin de </w:t>
      </w:r>
      <w:r w:rsidR="001F638C" w:rsidRPr="008466C6">
        <w:t xml:space="preserve">faire face aux incertitudes de ce nouvel environnement concurrentiel ? </w:t>
      </w:r>
    </w:p>
    <w:p w:rsidR="001F638C" w:rsidRPr="008466C6" w:rsidRDefault="001F638C" w:rsidP="004A5876">
      <w:pPr>
        <w:pStyle w:val="Text"/>
        <w:ind w:firstLine="0"/>
      </w:pPr>
    </w:p>
    <w:p w:rsidR="001F638C" w:rsidRPr="008466C6" w:rsidRDefault="001F638C" w:rsidP="00B37DC1">
      <w:pPr>
        <w:pStyle w:val="Text"/>
        <w:ind w:firstLine="0"/>
      </w:pPr>
      <w:r w:rsidRPr="008466C6">
        <w:t>Sur le plan organisationnel, il est nécessaire de trouver de nouvelles formes d’organisation souples</w:t>
      </w:r>
      <w:r w:rsidR="004A5876">
        <w:t xml:space="preserve">, résilientes </w:t>
      </w:r>
      <w:r w:rsidRPr="008466C6">
        <w:t xml:space="preserve"> et favorisant l’innovation et le positionnement  stratégique dans un tel environnement [17].</w:t>
      </w:r>
    </w:p>
    <w:p w:rsidR="001F638C" w:rsidRPr="008466C6" w:rsidRDefault="001F638C" w:rsidP="004A5876">
      <w:pPr>
        <w:pStyle w:val="Text"/>
        <w:ind w:firstLine="0"/>
      </w:pPr>
    </w:p>
    <w:p w:rsidR="001F638C" w:rsidRPr="008466C6" w:rsidRDefault="001F638C" w:rsidP="00B37DC1">
      <w:pPr>
        <w:pStyle w:val="Text"/>
        <w:ind w:firstLine="0"/>
      </w:pPr>
      <w:r w:rsidRPr="008466C6">
        <w:t>Sur le plan technologique, un alignement stratégique du système d’information est nécessaire et devra être capable de [9] :</w:t>
      </w:r>
    </w:p>
    <w:p w:rsidR="001F638C" w:rsidRPr="008466C6" w:rsidRDefault="001F638C" w:rsidP="004A5876">
      <w:pPr>
        <w:numPr>
          <w:ilvl w:val="0"/>
          <w:numId w:val="3"/>
        </w:numPr>
        <w:jc w:val="both"/>
        <w:rPr>
          <w:rFonts w:asciiTheme="majorBidi" w:eastAsia="LinLibertineO-Identity-H" w:hAnsiTheme="majorBidi" w:cstheme="majorBidi"/>
          <w:sz w:val="20"/>
          <w:lang w:val="fr-FR"/>
        </w:rPr>
      </w:pPr>
      <w:r w:rsidRPr="008466C6">
        <w:rPr>
          <w:rFonts w:asciiTheme="majorBidi" w:eastAsia="LinLibertineO-Identity-H" w:hAnsiTheme="majorBidi" w:cstheme="majorBidi"/>
          <w:sz w:val="20"/>
          <w:lang w:val="fr-FR"/>
        </w:rPr>
        <w:t>fédérer  les savoirs et le savoir-faire critiques</w:t>
      </w:r>
      <w:r w:rsidR="004A5876">
        <w:rPr>
          <w:rFonts w:asciiTheme="majorBidi" w:eastAsia="LinLibertineO-Identity-H" w:hAnsiTheme="majorBidi" w:cstheme="majorBidi"/>
          <w:sz w:val="20"/>
          <w:lang w:val="fr-FR"/>
        </w:rPr>
        <w:t xml:space="preserve"> en interne</w:t>
      </w:r>
      <w:r w:rsidRPr="008466C6">
        <w:rPr>
          <w:rFonts w:asciiTheme="majorBidi" w:eastAsia="LinLibertineO-Identity-H" w:hAnsiTheme="majorBidi" w:cstheme="majorBidi"/>
          <w:sz w:val="20"/>
          <w:lang w:val="fr-FR"/>
        </w:rPr>
        <w:t>,</w:t>
      </w:r>
    </w:p>
    <w:p w:rsidR="001F638C" w:rsidRPr="008466C6" w:rsidRDefault="001F638C" w:rsidP="00950E98">
      <w:pPr>
        <w:numPr>
          <w:ilvl w:val="0"/>
          <w:numId w:val="3"/>
        </w:numPr>
        <w:jc w:val="both"/>
        <w:rPr>
          <w:rFonts w:asciiTheme="majorBidi" w:eastAsia="LinLibertineO-Identity-H" w:hAnsiTheme="majorBidi" w:cstheme="majorBidi"/>
          <w:sz w:val="20"/>
          <w:lang w:val="fr-FR"/>
        </w:rPr>
      </w:pPr>
      <w:r w:rsidRPr="008466C6">
        <w:rPr>
          <w:rFonts w:asciiTheme="majorBidi" w:eastAsia="LinLibertineO-Identity-H" w:hAnsiTheme="majorBidi" w:cstheme="majorBidi"/>
          <w:sz w:val="20"/>
          <w:lang w:val="fr-FR"/>
        </w:rPr>
        <w:t xml:space="preserve">scanner l’environnement afin de détecter des signaux favorables au positionnement stratégique souhaité, </w:t>
      </w:r>
    </w:p>
    <w:p w:rsidR="00804A44" w:rsidRDefault="001F638C" w:rsidP="00950E98">
      <w:pPr>
        <w:numPr>
          <w:ilvl w:val="0"/>
          <w:numId w:val="3"/>
        </w:numPr>
        <w:jc w:val="both"/>
        <w:rPr>
          <w:rFonts w:asciiTheme="majorBidi" w:eastAsia="LinLibertineO-Identity-H" w:hAnsiTheme="majorBidi" w:cstheme="majorBidi"/>
          <w:sz w:val="20"/>
          <w:lang w:val="fr-FR"/>
        </w:rPr>
      </w:pPr>
      <w:r w:rsidRPr="008466C6">
        <w:rPr>
          <w:rFonts w:asciiTheme="majorBidi" w:eastAsia="LinLibertineO-Identity-H" w:hAnsiTheme="majorBidi" w:cstheme="majorBidi"/>
          <w:sz w:val="20"/>
          <w:lang w:val="fr-FR"/>
        </w:rPr>
        <w:t xml:space="preserve">facilite la prise de décision tout en réduisant les risques inhérents aux choix stratégiques dans un environnement incertain.   </w:t>
      </w:r>
    </w:p>
    <w:p w:rsidR="00804A44" w:rsidRPr="00804A44" w:rsidRDefault="00804A44" w:rsidP="00804A44">
      <w:pPr>
        <w:ind w:left="360"/>
        <w:jc w:val="both"/>
        <w:rPr>
          <w:rFonts w:asciiTheme="majorBidi" w:eastAsia="LinLibertineO-Identity-H" w:hAnsiTheme="majorBidi" w:cstheme="majorBidi"/>
          <w:sz w:val="20"/>
          <w:lang w:val="fr-FR"/>
        </w:rPr>
      </w:pPr>
    </w:p>
    <w:p w:rsidR="001F638C" w:rsidRPr="00804A44" w:rsidRDefault="001F638C" w:rsidP="00936755">
      <w:pPr>
        <w:pStyle w:val="Paragraphedeliste"/>
        <w:widowControl w:val="0"/>
        <w:numPr>
          <w:ilvl w:val="0"/>
          <w:numId w:val="10"/>
        </w:numPr>
        <w:ind w:left="142" w:hanging="142"/>
        <w:jc w:val="both"/>
        <w:rPr>
          <w:b/>
          <w:bCs/>
          <w:sz w:val="20"/>
          <w:lang w:val="fr-FR"/>
        </w:rPr>
      </w:pPr>
      <w:r w:rsidRPr="00804A44">
        <w:rPr>
          <w:b/>
          <w:bCs/>
          <w:sz w:val="20"/>
          <w:lang w:val="fr-FR"/>
        </w:rPr>
        <w:t>D</w:t>
      </w:r>
      <w:r w:rsidR="00B37DC1" w:rsidRPr="00804A44">
        <w:rPr>
          <w:b/>
          <w:bCs/>
          <w:sz w:val="20"/>
          <w:lang w:val="fr-FR"/>
        </w:rPr>
        <w:t xml:space="preserve">E </w:t>
      </w:r>
      <w:r w:rsidR="00B37DC1" w:rsidRPr="00936755">
        <w:rPr>
          <w:b/>
          <w:sz w:val="20"/>
          <w:lang w:val="fr-FR"/>
        </w:rPr>
        <w:t>L’INCERTITUDE</w:t>
      </w:r>
      <w:r w:rsidR="00B37DC1" w:rsidRPr="00804A44">
        <w:rPr>
          <w:b/>
          <w:bCs/>
          <w:sz w:val="20"/>
          <w:lang w:val="fr-FR"/>
        </w:rPr>
        <w:t xml:space="preserve"> DANS LE PROCESSUS DE PRISE DE DECISION</w:t>
      </w:r>
    </w:p>
    <w:p w:rsidR="00804A44" w:rsidRDefault="00804A44" w:rsidP="00804A44">
      <w:pPr>
        <w:pStyle w:val="Text"/>
        <w:ind w:firstLine="0"/>
        <w:rPr>
          <w:rFonts w:eastAsia="LinLibertineO-Identity-H"/>
        </w:rPr>
      </w:pPr>
    </w:p>
    <w:p w:rsidR="001F638C" w:rsidRPr="008466C6" w:rsidRDefault="001F638C" w:rsidP="00804A44">
      <w:pPr>
        <w:pStyle w:val="Text"/>
        <w:ind w:firstLine="0"/>
        <w:rPr>
          <w:rFonts w:eastAsia="LinLibertineO-Identity-H"/>
        </w:rPr>
      </w:pPr>
      <w:r w:rsidRPr="008466C6">
        <w:rPr>
          <w:rFonts w:eastAsia="LinLibertineO-Identity-H"/>
        </w:rPr>
        <w:t xml:space="preserve">La prise de décision est un ensemble de processus visant à </w:t>
      </w:r>
      <w:r w:rsidRPr="008466C6">
        <w:t>choisir</w:t>
      </w:r>
      <w:r w:rsidRPr="008466C6">
        <w:rPr>
          <w:rFonts w:eastAsia="LinLibertineO-Identity-H"/>
        </w:rPr>
        <w:t xml:space="preserve"> une option parmi plusieurs alternatives. Le décideur effectue son choix en comparant les conséquences attendues des différentes options. Chaque option peut être caractérisée par [12] : </w:t>
      </w:r>
    </w:p>
    <w:p w:rsidR="001F638C" w:rsidRPr="008466C6" w:rsidRDefault="001F638C" w:rsidP="00950E98">
      <w:pPr>
        <w:numPr>
          <w:ilvl w:val="0"/>
          <w:numId w:val="3"/>
        </w:numPr>
        <w:jc w:val="both"/>
        <w:rPr>
          <w:rFonts w:asciiTheme="majorBidi" w:eastAsia="LinLibertineO-Identity-H" w:hAnsiTheme="majorBidi" w:cstheme="majorBidi"/>
          <w:sz w:val="20"/>
          <w:lang w:val="fr-FR"/>
        </w:rPr>
      </w:pPr>
      <w:r w:rsidRPr="008466C6">
        <w:rPr>
          <w:rFonts w:asciiTheme="majorBidi" w:eastAsia="LinLibertineOB-Identity-H" w:hAnsiTheme="majorBidi" w:cstheme="majorBidi"/>
          <w:b/>
          <w:bCs/>
          <w:sz w:val="20"/>
          <w:lang w:val="fr-FR"/>
        </w:rPr>
        <w:t>l’incertitude :</w:t>
      </w:r>
      <w:r w:rsidRPr="008466C6">
        <w:rPr>
          <w:rFonts w:asciiTheme="majorBidi" w:eastAsia="LinLibertineO-Identity-H" w:hAnsiTheme="majorBidi" w:cstheme="majorBidi"/>
          <w:sz w:val="20"/>
          <w:lang w:val="fr-FR"/>
        </w:rPr>
        <w:t xml:space="preserve"> </w:t>
      </w:r>
      <w:r w:rsidRPr="008466C6">
        <w:rPr>
          <w:sz w:val="20"/>
          <w:lang w:val="fr-FR"/>
        </w:rPr>
        <w:t>manque</w:t>
      </w:r>
      <w:r w:rsidRPr="008466C6">
        <w:rPr>
          <w:rFonts w:asciiTheme="majorBidi" w:eastAsia="LinLibertineO-Identity-H" w:hAnsiTheme="majorBidi" w:cstheme="majorBidi"/>
          <w:sz w:val="20"/>
          <w:lang w:val="fr-FR"/>
        </w:rPr>
        <w:t xml:space="preserve"> de connaissance des choix possibles et/ou de leurs conséquences. </w:t>
      </w:r>
    </w:p>
    <w:p w:rsidR="001F638C" w:rsidRPr="008466C6" w:rsidRDefault="001F638C" w:rsidP="00950E98">
      <w:pPr>
        <w:numPr>
          <w:ilvl w:val="0"/>
          <w:numId w:val="3"/>
        </w:numPr>
        <w:jc w:val="both"/>
        <w:rPr>
          <w:rFonts w:asciiTheme="majorBidi" w:eastAsia="LinLibertineO-Identity-H" w:hAnsiTheme="majorBidi" w:cstheme="majorBidi"/>
          <w:sz w:val="20"/>
          <w:lang w:val="fr-FR"/>
        </w:rPr>
      </w:pPr>
      <w:r w:rsidRPr="008466C6">
        <w:rPr>
          <w:rFonts w:asciiTheme="majorBidi" w:eastAsia="LinLibertineOB-Identity-H" w:hAnsiTheme="majorBidi" w:cstheme="majorBidi"/>
          <w:b/>
          <w:bCs/>
          <w:sz w:val="20"/>
          <w:lang w:val="fr-FR"/>
        </w:rPr>
        <w:t>l’aspect non urgent :</w:t>
      </w:r>
      <w:r w:rsidRPr="008466C6">
        <w:rPr>
          <w:rFonts w:asciiTheme="majorBidi" w:eastAsia="LinLibertineO-Identity-H" w:hAnsiTheme="majorBidi" w:cstheme="majorBidi"/>
          <w:sz w:val="20"/>
          <w:lang w:val="fr-FR"/>
        </w:rPr>
        <w:t xml:space="preserve"> la </w:t>
      </w:r>
      <w:r w:rsidRPr="008466C6">
        <w:rPr>
          <w:sz w:val="20"/>
          <w:lang w:val="fr-FR"/>
        </w:rPr>
        <w:t>décision</w:t>
      </w:r>
      <w:r w:rsidRPr="008466C6">
        <w:rPr>
          <w:rFonts w:asciiTheme="majorBidi" w:eastAsia="LinLibertineO-Identity-H" w:hAnsiTheme="majorBidi" w:cstheme="majorBidi"/>
          <w:sz w:val="20"/>
          <w:lang w:val="fr-FR"/>
        </w:rPr>
        <w:t xml:space="preserve"> à prendre ne semble pas présenter un degré d’urgence apparent mais un danger potentiel pourrait apparaître à long terme. </w:t>
      </w:r>
    </w:p>
    <w:p w:rsidR="001F638C" w:rsidRPr="008466C6" w:rsidRDefault="001F638C" w:rsidP="00950E98">
      <w:pPr>
        <w:numPr>
          <w:ilvl w:val="0"/>
          <w:numId w:val="3"/>
        </w:numPr>
        <w:jc w:val="both"/>
        <w:rPr>
          <w:rFonts w:asciiTheme="majorBidi" w:eastAsia="LinLibertineO-Identity-H" w:hAnsiTheme="majorBidi" w:cstheme="majorBidi"/>
          <w:sz w:val="20"/>
          <w:lang w:val="fr-FR"/>
        </w:rPr>
      </w:pPr>
      <w:r w:rsidRPr="008466C6">
        <w:rPr>
          <w:rFonts w:asciiTheme="majorBidi" w:eastAsia="LinLibertineOB-Identity-H" w:hAnsiTheme="majorBidi" w:cstheme="majorBidi"/>
          <w:b/>
          <w:bCs/>
          <w:sz w:val="20"/>
          <w:lang w:val="fr-FR"/>
        </w:rPr>
        <w:t>la nature collective :</w:t>
      </w:r>
      <w:r w:rsidRPr="008466C6">
        <w:rPr>
          <w:rFonts w:asciiTheme="majorBidi" w:eastAsia="LinLibertineO-Identity-H" w:hAnsiTheme="majorBidi" w:cstheme="majorBidi"/>
          <w:b/>
          <w:bCs/>
          <w:sz w:val="20"/>
          <w:lang w:val="fr-FR"/>
        </w:rPr>
        <w:t xml:space="preserve"> </w:t>
      </w:r>
      <w:r w:rsidRPr="008466C6">
        <w:rPr>
          <w:rFonts w:asciiTheme="majorBidi" w:eastAsia="LinLibertineO-Identity-H" w:hAnsiTheme="majorBidi" w:cstheme="majorBidi"/>
          <w:sz w:val="20"/>
          <w:lang w:val="fr-FR"/>
        </w:rPr>
        <w:t xml:space="preserve">la </w:t>
      </w:r>
      <w:r w:rsidRPr="008466C6">
        <w:rPr>
          <w:sz w:val="20"/>
          <w:lang w:val="fr-FR"/>
        </w:rPr>
        <w:t>décision</w:t>
      </w:r>
      <w:r w:rsidRPr="008466C6">
        <w:rPr>
          <w:rFonts w:asciiTheme="majorBidi" w:eastAsia="LinLibertineO-Identity-H" w:hAnsiTheme="majorBidi" w:cstheme="majorBidi"/>
          <w:sz w:val="20"/>
          <w:lang w:val="fr-FR"/>
        </w:rPr>
        <w:t xml:space="preserve"> collective est le résultat d’un débat d’experts. La personnalité de chacun, son mode de raisonnement, son goût ou son aversion pour le risque, son intérêt personnel et son degré d’implication dans l’entreprise constituent autant de facteurs d’influence sur les décisions.</w:t>
      </w:r>
    </w:p>
    <w:p w:rsidR="001F638C" w:rsidRPr="008466C6" w:rsidRDefault="001F638C" w:rsidP="008466C6">
      <w:pPr>
        <w:adjustRightInd w:val="0"/>
        <w:jc w:val="both"/>
        <w:rPr>
          <w:rFonts w:asciiTheme="majorBidi" w:eastAsia="LinLibertineO-Identity-H" w:hAnsiTheme="majorBidi" w:cstheme="majorBidi"/>
          <w:sz w:val="20"/>
          <w:lang w:val="fr-FR"/>
        </w:rPr>
      </w:pPr>
    </w:p>
    <w:p w:rsidR="001F638C" w:rsidRPr="008466C6" w:rsidRDefault="001F638C" w:rsidP="00804A44">
      <w:pPr>
        <w:pStyle w:val="Text"/>
        <w:ind w:firstLine="0"/>
        <w:rPr>
          <w:rFonts w:eastAsia="LinLibertineO-Identity-H"/>
        </w:rPr>
      </w:pPr>
      <w:r w:rsidRPr="008466C6">
        <w:rPr>
          <w:rFonts w:eastAsia="LinLibertineO-Identity-H"/>
        </w:rPr>
        <w:t>L’incertitude dans un environnement concurrentiel peut provenir de trois sources différentes :</w:t>
      </w:r>
    </w:p>
    <w:p w:rsidR="001F638C" w:rsidRPr="008466C6" w:rsidRDefault="001F638C" w:rsidP="00950E98">
      <w:pPr>
        <w:pStyle w:val="Paragraphedeliste"/>
        <w:numPr>
          <w:ilvl w:val="0"/>
          <w:numId w:val="8"/>
        </w:numPr>
        <w:autoSpaceDE w:val="0"/>
        <w:autoSpaceDN w:val="0"/>
        <w:adjustRightInd w:val="0"/>
        <w:jc w:val="both"/>
        <w:rPr>
          <w:rFonts w:asciiTheme="majorBidi" w:eastAsia="LinLibertineO-Identity-H" w:hAnsiTheme="majorBidi" w:cstheme="majorBidi"/>
          <w:sz w:val="20"/>
        </w:rPr>
      </w:pPr>
      <w:r w:rsidRPr="008466C6">
        <w:rPr>
          <w:rFonts w:asciiTheme="majorBidi" w:eastAsia="LinLibertineO-Identity-H" w:hAnsiTheme="majorBidi" w:cstheme="majorBidi"/>
          <w:sz w:val="20"/>
        </w:rPr>
        <w:t xml:space="preserve">le </w:t>
      </w:r>
      <w:proofErr w:type="spellStart"/>
      <w:r w:rsidRPr="008466C6">
        <w:rPr>
          <w:rFonts w:asciiTheme="majorBidi" w:eastAsia="LinLibertineO-Identity-H" w:hAnsiTheme="majorBidi" w:cstheme="majorBidi"/>
          <w:sz w:val="20"/>
        </w:rPr>
        <w:t>décideur</w:t>
      </w:r>
      <w:proofErr w:type="spellEnd"/>
      <w:r w:rsidRPr="008466C6">
        <w:rPr>
          <w:rFonts w:asciiTheme="majorBidi" w:eastAsia="LinLibertineO-Identity-H" w:hAnsiTheme="majorBidi" w:cstheme="majorBidi"/>
          <w:sz w:val="20"/>
        </w:rPr>
        <w:t xml:space="preserve">, </w:t>
      </w:r>
    </w:p>
    <w:p w:rsidR="001F638C" w:rsidRPr="008466C6" w:rsidRDefault="001F638C" w:rsidP="00950E98">
      <w:pPr>
        <w:pStyle w:val="Paragraphedeliste"/>
        <w:numPr>
          <w:ilvl w:val="0"/>
          <w:numId w:val="8"/>
        </w:numPr>
        <w:autoSpaceDE w:val="0"/>
        <w:autoSpaceDN w:val="0"/>
        <w:adjustRightInd w:val="0"/>
        <w:jc w:val="both"/>
        <w:rPr>
          <w:rFonts w:asciiTheme="majorBidi" w:eastAsia="LinLibertineO-Identity-H" w:hAnsiTheme="majorBidi" w:cstheme="majorBidi"/>
          <w:sz w:val="20"/>
          <w:lang w:val="fr-FR"/>
        </w:rPr>
      </w:pPr>
      <w:r w:rsidRPr="008466C6">
        <w:rPr>
          <w:rFonts w:asciiTheme="majorBidi" w:eastAsia="LinLibertineO-Identity-H" w:hAnsiTheme="majorBidi" w:cstheme="majorBidi"/>
          <w:sz w:val="20"/>
          <w:lang w:val="fr-FR"/>
        </w:rPr>
        <w:t>le manque d’information sur l’environnement,</w:t>
      </w:r>
    </w:p>
    <w:p w:rsidR="001F638C" w:rsidRPr="008466C6" w:rsidRDefault="001F638C" w:rsidP="00950E98">
      <w:pPr>
        <w:pStyle w:val="Paragraphedeliste"/>
        <w:numPr>
          <w:ilvl w:val="0"/>
          <w:numId w:val="8"/>
        </w:numPr>
        <w:autoSpaceDE w:val="0"/>
        <w:autoSpaceDN w:val="0"/>
        <w:adjustRightInd w:val="0"/>
        <w:jc w:val="both"/>
        <w:rPr>
          <w:rFonts w:asciiTheme="majorBidi" w:eastAsia="LinLibertineO-Identity-H" w:hAnsiTheme="majorBidi" w:cstheme="majorBidi"/>
          <w:sz w:val="20"/>
        </w:rPr>
      </w:pPr>
      <w:proofErr w:type="gramStart"/>
      <w:r w:rsidRPr="008466C6">
        <w:rPr>
          <w:rFonts w:asciiTheme="majorBidi" w:eastAsia="LinLibertineO-Identity-H" w:hAnsiTheme="majorBidi" w:cstheme="majorBidi"/>
          <w:sz w:val="20"/>
        </w:rPr>
        <w:t>le</w:t>
      </w:r>
      <w:proofErr w:type="gramEnd"/>
      <w:r w:rsidRPr="008466C6">
        <w:rPr>
          <w:rFonts w:asciiTheme="majorBidi" w:eastAsia="LinLibertineO-Identity-H" w:hAnsiTheme="majorBidi" w:cstheme="majorBidi"/>
          <w:sz w:val="20"/>
        </w:rPr>
        <w:t xml:space="preserve"> </w:t>
      </w:r>
      <w:proofErr w:type="spellStart"/>
      <w:r w:rsidRPr="008466C6">
        <w:rPr>
          <w:rFonts w:asciiTheme="majorBidi" w:eastAsia="LinLibertineO-Identity-H" w:hAnsiTheme="majorBidi" w:cstheme="majorBidi"/>
          <w:sz w:val="20"/>
        </w:rPr>
        <w:t>contexte</w:t>
      </w:r>
      <w:proofErr w:type="spellEnd"/>
      <w:r w:rsidRPr="008466C6">
        <w:rPr>
          <w:rFonts w:asciiTheme="majorBidi" w:eastAsia="LinLibertineO-Identity-H" w:hAnsiTheme="majorBidi" w:cstheme="majorBidi"/>
          <w:sz w:val="20"/>
        </w:rPr>
        <w:t xml:space="preserve"> de </w:t>
      </w:r>
      <w:proofErr w:type="spellStart"/>
      <w:r w:rsidRPr="008466C6">
        <w:rPr>
          <w:rFonts w:asciiTheme="majorBidi" w:eastAsia="LinLibertineO-Identity-H" w:hAnsiTheme="majorBidi" w:cstheme="majorBidi"/>
          <w:sz w:val="20"/>
        </w:rPr>
        <w:t>l’environnement</w:t>
      </w:r>
      <w:proofErr w:type="spellEnd"/>
      <w:r w:rsidRPr="008466C6">
        <w:rPr>
          <w:rFonts w:asciiTheme="majorBidi" w:eastAsia="LinLibertineO-Identity-H" w:hAnsiTheme="majorBidi" w:cstheme="majorBidi"/>
          <w:sz w:val="20"/>
        </w:rPr>
        <w:t>.</w:t>
      </w:r>
    </w:p>
    <w:p w:rsidR="001F638C" w:rsidRPr="008466C6" w:rsidRDefault="001F638C" w:rsidP="008466C6">
      <w:pPr>
        <w:pStyle w:val="Text"/>
      </w:pPr>
    </w:p>
    <w:p w:rsidR="001F638C" w:rsidRPr="00E663CC" w:rsidRDefault="001F638C" w:rsidP="008466C6">
      <w:pPr>
        <w:pStyle w:val="Titre2"/>
        <w:widowControl/>
        <w:numPr>
          <w:ilvl w:val="1"/>
          <w:numId w:val="0"/>
        </w:numPr>
        <w:tabs>
          <w:tab w:val="clear" w:pos="255"/>
        </w:tabs>
        <w:autoSpaceDE w:val="0"/>
        <w:autoSpaceDN w:val="0"/>
        <w:spacing w:before="120" w:after="60"/>
        <w:rPr>
          <w:i/>
          <w:iCs/>
          <w:sz w:val="20"/>
          <w:lang w:val="fr-FR"/>
        </w:rPr>
      </w:pPr>
      <w:r w:rsidRPr="00E663CC">
        <w:rPr>
          <w:i/>
          <w:iCs/>
          <w:sz w:val="20"/>
          <w:lang w:val="fr-FR"/>
        </w:rPr>
        <w:lastRenderedPageBreak/>
        <w:t>Incertitudes liés au décideur</w:t>
      </w:r>
    </w:p>
    <w:p w:rsidR="001F638C" w:rsidRPr="008466C6" w:rsidRDefault="001F638C" w:rsidP="008466C6">
      <w:pPr>
        <w:pStyle w:val="Text"/>
      </w:pPr>
    </w:p>
    <w:p w:rsidR="001F638C" w:rsidRPr="008466C6" w:rsidRDefault="001F638C" w:rsidP="00804A44">
      <w:pPr>
        <w:pStyle w:val="Text"/>
        <w:ind w:firstLine="0"/>
        <w:rPr>
          <w:rFonts w:eastAsia="LinLibertineO-Identity-H"/>
        </w:rPr>
      </w:pPr>
      <w:r w:rsidRPr="008466C6">
        <w:rPr>
          <w:rFonts w:eastAsia="LinLibertineO-Identity-H"/>
        </w:rPr>
        <w:t xml:space="preserve">Le décideur peut être un individu ou un collectif. </w:t>
      </w:r>
    </w:p>
    <w:p w:rsidR="001F638C" w:rsidRPr="008466C6" w:rsidRDefault="001F638C" w:rsidP="008466C6">
      <w:pPr>
        <w:pStyle w:val="Text"/>
      </w:pPr>
    </w:p>
    <w:p w:rsidR="001F638C" w:rsidRPr="008466C6" w:rsidRDefault="001F638C" w:rsidP="00804A44">
      <w:pPr>
        <w:pStyle w:val="Text"/>
        <w:ind w:firstLine="0"/>
        <w:rPr>
          <w:rFonts w:eastAsia="LinLibertineO-Identity-H"/>
        </w:rPr>
      </w:pPr>
      <w:r w:rsidRPr="008466C6">
        <w:rPr>
          <w:rFonts w:eastAsia="LinLibertineO-Identity-H"/>
        </w:rPr>
        <w:t>Chaque individu réagit d’une manière différente. Les générateurs individuels de l’incertitude ne se limitent pas à la personnalité de l’individu. Ses expériences, ses savoirs et ses savoir-faire y jouent aussi un rôle important [9]. Les générateurs individuels sont soit des propriétés psychologiques de l’individu, soit un manque de compétences ou d’expériences qui engendre l’incertitude [12] :</w:t>
      </w:r>
    </w:p>
    <w:p w:rsidR="001F638C" w:rsidRPr="008466C6" w:rsidRDefault="000A0B6F" w:rsidP="00950E98">
      <w:pPr>
        <w:numPr>
          <w:ilvl w:val="0"/>
          <w:numId w:val="3"/>
        </w:numPr>
        <w:jc w:val="both"/>
        <w:rPr>
          <w:rFonts w:asciiTheme="majorBidi" w:eastAsia="LinLibertineO-Identity-H" w:hAnsiTheme="majorBidi" w:cstheme="majorBidi"/>
          <w:sz w:val="20"/>
          <w:lang w:val="fr-FR"/>
        </w:rPr>
      </w:pPr>
      <w:r>
        <w:rPr>
          <w:rFonts w:asciiTheme="majorBidi" w:eastAsia="LinLibertineOB-Identity-H" w:hAnsiTheme="majorBidi" w:cstheme="majorBidi"/>
          <w:b/>
          <w:bCs/>
          <w:sz w:val="20"/>
          <w:lang w:val="fr-FR"/>
        </w:rPr>
        <w:t>D</w:t>
      </w:r>
      <w:r w:rsidR="001F638C" w:rsidRPr="008466C6">
        <w:rPr>
          <w:rFonts w:asciiTheme="majorBidi" w:eastAsia="LinLibertineOB-Identity-H" w:hAnsiTheme="majorBidi" w:cstheme="majorBidi"/>
          <w:b/>
          <w:bCs/>
          <w:sz w:val="20"/>
          <w:lang w:val="fr-FR"/>
        </w:rPr>
        <w:t>oute :</w:t>
      </w:r>
      <w:r w:rsidR="001F638C" w:rsidRPr="008466C6">
        <w:rPr>
          <w:rFonts w:asciiTheme="majorBidi" w:eastAsia="LinLibertineO-Identity-H" w:hAnsiTheme="majorBidi" w:cstheme="majorBidi"/>
          <w:sz w:val="20"/>
          <w:lang w:val="fr-FR"/>
        </w:rPr>
        <w:t xml:space="preserve"> état de </w:t>
      </w:r>
      <w:r w:rsidR="001F638C" w:rsidRPr="008466C6">
        <w:rPr>
          <w:sz w:val="20"/>
          <w:lang w:val="fr-FR"/>
        </w:rPr>
        <w:t>l’esprit</w:t>
      </w:r>
      <w:r w:rsidR="001F638C" w:rsidRPr="008466C6">
        <w:rPr>
          <w:rFonts w:asciiTheme="majorBidi" w:eastAsia="LinLibertineO-Identity-H" w:hAnsiTheme="majorBidi" w:cstheme="majorBidi"/>
          <w:sz w:val="20"/>
          <w:lang w:val="fr-FR"/>
        </w:rPr>
        <w:t xml:space="preserve"> qui s’interroge dans une forme de remise en cause. </w:t>
      </w:r>
    </w:p>
    <w:p w:rsidR="001F638C" w:rsidRPr="008466C6" w:rsidRDefault="000A0B6F" w:rsidP="00950E98">
      <w:pPr>
        <w:numPr>
          <w:ilvl w:val="0"/>
          <w:numId w:val="3"/>
        </w:numPr>
        <w:jc w:val="both"/>
        <w:rPr>
          <w:rFonts w:asciiTheme="majorBidi" w:eastAsia="LinBiolinumSlantedO-Identity-H" w:hAnsiTheme="majorBidi" w:cstheme="majorBidi"/>
          <w:i/>
          <w:iCs/>
          <w:sz w:val="20"/>
          <w:lang w:val="fr-FR"/>
        </w:rPr>
      </w:pPr>
      <w:r>
        <w:rPr>
          <w:rFonts w:asciiTheme="majorBidi" w:eastAsia="LinLibertineOB-Identity-H" w:hAnsiTheme="majorBidi" w:cstheme="majorBidi"/>
          <w:b/>
          <w:bCs/>
          <w:sz w:val="20"/>
          <w:lang w:val="fr-FR"/>
        </w:rPr>
        <w:t>H</w:t>
      </w:r>
      <w:r w:rsidR="001F638C" w:rsidRPr="008466C6">
        <w:rPr>
          <w:rFonts w:asciiTheme="majorBidi" w:eastAsia="LinLibertineOB-Identity-H" w:hAnsiTheme="majorBidi" w:cstheme="majorBidi"/>
          <w:b/>
          <w:bCs/>
          <w:sz w:val="20"/>
          <w:lang w:val="fr-FR"/>
        </w:rPr>
        <w:t xml:space="preserve">ésitation </w:t>
      </w:r>
      <w:r w:rsidR="001F638C" w:rsidRPr="008466C6">
        <w:rPr>
          <w:rFonts w:asciiTheme="majorBidi" w:eastAsia="LinLibertineO-Identity-H" w:hAnsiTheme="majorBidi" w:cstheme="majorBidi"/>
          <w:sz w:val="20"/>
          <w:lang w:val="fr-FR"/>
        </w:rPr>
        <w:t xml:space="preserve">: </w:t>
      </w:r>
      <w:r w:rsidR="001F638C" w:rsidRPr="008466C6">
        <w:rPr>
          <w:sz w:val="20"/>
          <w:lang w:val="fr-FR"/>
        </w:rPr>
        <w:t>manque</w:t>
      </w:r>
      <w:r w:rsidR="001F638C" w:rsidRPr="008466C6">
        <w:rPr>
          <w:rFonts w:asciiTheme="majorBidi" w:eastAsia="LinLibertineO-Identity-H" w:hAnsiTheme="majorBidi" w:cstheme="majorBidi"/>
          <w:sz w:val="20"/>
          <w:lang w:val="fr-FR"/>
        </w:rPr>
        <w:t xml:space="preserve"> d’assurance et/ou de fermeté. </w:t>
      </w:r>
    </w:p>
    <w:p w:rsidR="001F638C" w:rsidRPr="008466C6" w:rsidRDefault="000A0B6F" w:rsidP="000A0B6F">
      <w:pPr>
        <w:numPr>
          <w:ilvl w:val="0"/>
          <w:numId w:val="3"/>
        </w:numPr>
        <w:jc w:val="both"/>
        <w:rPr>
          <w:rFonts w:asciiTheme="majorBidi" w:eastAsia="LinBiolinumSlantedO-Identity-H" w:hAnsiTheme="majorBidi" w:cstheme="majorBidi"/>
          <w:i/>
          <w:iCs/>
          <w:sz w:val="20"/>
          <w:lang w:val="fr-FR"/>
        </w:rPr>
      </w:pPr>
      <w:r>
        <w:rPr>
          <w:rFonts w:asciiTheme="majorBidi" w:eastAsia="LinLibertineOB-Identity-H" w:hAnsiTheme="majorBidi" w:cstheme="majorBidi"/>
          <w:b/>
          <w:bCs/>
          <w:sz w:val="20"/>
          <w:lang w:val="fr-FR"/>
        </w:rPr>
        <w:t>S</w:t>
      </w:r>
      <w:r w:rsidR="001F638C" w:rsidRPr="008466C6">
        <w:rPr>
          <w:rFonts w:asciiTheme="majorBidi" w:eastAsia="LinLibertineOB-Identity-H" w:hAnsiTheme="majorBidi" w:cstheme="majorBidi"/>
          <w:b/>
          <w:bCs/>
          <w:sz w:val="20"/>
          <w:lang w:val="fr-FR"/>
        </w:rPr>
        <w:t>cepticisme</w:t>
      </w:r>
      <w:r w:rsidR="001F638C" w:rsidRPr="008466C6">
        <w:rPr>
          <w:rFonts w:asciiTheme="majorBidi" w:eastAsia="LinLibertineO-Identity-H" w:hAnsiTheme="majorBidi" w:cstheme="majorBidi"/>
          <w:b/>
          <w:bCs/>
          <w:sz w:val="20"/>
          <w:lang w:val="fr-FR"/>
        </w:rPr>
        <w:t xml:space="preserve"> </w:t>
      </w:r>
      <w:r w:rsidR="001F638C" w:rsidRPr="008466C6">
        <w:rPr>
          <w:rFonts w:asciiTheme="majorBidi" w:eastAsia="LinLibertineO-Identity-H" w:hAnsiTheme="majorBidi" w:cstheme="majorBidi"/>
          <w:sz w:val="20"/>
          <w:lang w:val="fr-FR"/>
        </w:rPr>
        <w:t xml:space="preserve">: disposition </w:t>
      </w:r>
      <w:r w:rsidR="001F638C" w:rsidRPr="008466C6">
        <w:rPr>
          <w:sz w:val="20"/>
          <w:lang w:val="fr-FR"/>
        </w:rPr>
        <w:t>d’esprit</w:t>
      </w:r>
      <w:r w:rsidR="001F638C" w:rsidRPr="008466C6">
        <w:rPr>
          <w:rFonts w:asciiTheme="majorBidi" w:eastAsia="LinLibertineO-Identity-H" w:hAnsiTheme="majorBidi" w:cstheme="majorBidi"/>
          <w:sz w:val="20"/>
          <w:lang w:val="fr-FR"/>
        </w:rPr>
        <w:t xml:space="preserve"> d’une personne portée à l’incrédulité ou à la défiance envers les opinions et les valeurs reçues. </w:t>
      </w:r>
    </w:p>
    <w:p w:rsidR="001F638C" w:rsidRPr="008466C6" w:rsidRDefault="000A0B6F" w:rsidP="00950E98">
      <w:pPr>
        <w:numPr>
          <w:ilvl w:val="0"/>
          <w:numId w:val="3"/>
        </w:numPr>
        <w:jc w:val="both"/>
        <w:rPr>
          <w:rFonts w:asciiTheme="majorBidi" w:eastAsia="LinBiolinumSlantedO-Identity-H" w:hAnsiTheme="majorBidi" w:cstheme="majorBidi"/>
          <w:i/>
          <w:iCs/>
          <w:sz w:val="20"/>
          <w:lang w:val="fr-FR"/>
        </w:rPr>
      </w:pPr>
      <w:r>
        <w:rPr>
          <w:rFonts w:asciiTheme="majorBidi" w:eastAsia="LinLibertineOB-Identity-H" w:hAnsiTheme="majorBidi" w:cstheme="majorBidi"/>
          <w:b/>
          <w:bCs/>
          <w:sz w:val="20"/>
          <w:lang w:val="fr-FR"/>
        </w:rPr>
        <w:t>I</w:t>
      </w:r>
      <w:r w:rsidR="001F638C" w:rsidRPr="008466C6">
        <w:rPr>
          <w:rFonts w:asciiTheme="majorBidi" w:eastAsia="LinLibertineOB-Identity-H" w:hAnsiTheme="majorBidi" w:cstheme="majorBidi"/>
          <w:b/>
          <w:bCs/>
          <w:sz w:val="20"/>
          <w:lang w:val="fr-FR"/>
        </w:rPr>
        <w:t xml:space="preserve">rrésolution </w:t>
      </w:r>
      <w:r w:rsidR="001F638C" w:rsidRPr="008466C6">
        <w:rPr>
          <w:rFonts w:asciiTheme="majorBidi" w:eastAsia="LinLibertineO-Identity-H" w:hAnsiTheme="majorBidi" w:cstheme="majorBidi"/>
          <w:sz w:val="20"/>
          <w:lang w:val="fr-FR"/>
        </w:rPr>
        <w:t xml:space="preserve">: </w:t>
      </w:r>
      <w:r w:rsidR="001F638C" w:rsidRPr="008466C6">
        <w:rPr>
          <w:sz w:val="20"/>
          <w:lang w:val="fr-FR"/>
        </w:rPr>
        <w:t>trait</w:t>
      </w:r>
      <w:r w:rsidR="001F638C" w:rsidRPr="008466C6">
        <w:rPr>
          <w:rFonts w:asciiTheme="majorBidi" w:eastAsia="LinLibertineO-Identity-H" w:hAnsiTheme="majorBidi" w:cstheme="majorBidi"/>
          <w:sz w:val="20"/>
          <w:lang w:val="fr-FR"/>
        </w:rPr>
        <w:t xml:space="preserve"> de personnalité d’un individu inapte à la décision, quelque soit le contexte. </w:t>
      </w:r>
    </w:p>
    <w:p w:rsidR="001F638C" w:rsidRPr="008466C6" w:rsidRDefault="000A0B6F" w:rsidP="00950E98">
      <w:pPr>
        <w:numPr>
          <w:ilvl w:val="0"/>
          <w:numId w:val="3"/>
        </w:numPr>
        <w:jc w:val="both"/>
        <w:rPr>
          <w:rFonts w:asciiTheme="majorBidi" w:eastAsia="LinBiolinumSlantedO-Identity-H" w:hAnsiTheme="majorBidi" w:cstheme="majorBidi"/>
          <w:i/>
          <w:iCs/>
          <w:sz w:val="20"/>
          <w:lang w:val="fr-FR"/>
        </w:rPr>
      </w:pPr>
      <w:r>
        <w:rPr>
          <w:rFonts w:asciiTheme="majorBidi" w:eastAsia="LinLibertineOB-Identity-H" w:hAnsiTheme="majorBidi" w:cstheme="majorBidi"/>
          <w:b/>
          <w:bCs/>
          <w:sz w:val="20"/>
          <w:lang w:val="fr-FR"/>
        </w:rPr>
        <w:t>I</w:t>
      </w:r>
      <w:r w:rsidR="001F638C" w:rsidRPr="008466C6">
        <w:rPr>
          <w:rFonts w:asciiTheme="majorBidi" w:eastAsia="LinLibertineOB-Identity-H" w:hAnsiTheme="majorBidi" w:cstheme="majorBidi"/>
          <w:b/>
          <w:bCs/>
          <w:sz w:val="20"/>
          <w:lang w:val="fr-FR"/>
        </w:rPr>
        <w:t xml:space="preserve">ndécision </w:t>
      </w:r>
      <w:r w:rsidR="001F638C" w:rsidRPr="008466C6">
        <w:rPr>
          <w:rFonts w:asciiTheme="majorBidi" w:eastAsia="LinLibertineO-Identity-H" w:hAnsiTheme="majorBidi" w:cstheme="majorBidi"/>
          <w:sz w:val="20"/>
          <w:lang w:val="fr-FR"/>
        </w:rPr>
        <w:t xml:space="preserve">: état mental d’une personne qui éprouve des difficultés à se déterminer. </w:t>
      </w:r>
    </w:p>
    <w:p w:rsidR="001F638C" w:rsidRPr="008466C6" w:rsidRDefault="000A0B6F" w:rsidP="00950E98">
      <w:pPr>
        <w:numPr>
          <w:ilvl w:val="0"/>
          <w:numId w:val="3"/>
        </w:numPr>
        <w:jc w:val="both"/>
        <w:rPr>
          <w:rFonts w:asciiTheme="majorBidi" w:eastAsia="LinBiolinumSlantedO-Identity-H" w:hAnsiTheme="majorBidi" w:cstheme="majorBidi"/>
          <w:i/>
          <w:iCs/>
          <w:sz w:val="20"/>
          <w:lang w:val="fr-FR"/>
        </w:rPr>
      </w:pPr>
      <w:r>
        <w:rPr>
          <w:rFonts w:asciiTheme="majorBidi" w:eastAsia="LinLibertineOB-Identity-H" w:hAnsiTheme="majorBidi" w:cstheme="majorBidi"/>
          <w:b/>
          <w:bCs/>
          <w:sz w:val="20"/>
          <w:lang w:val="fr-FR"/>
        </w:rPr>
        <w:t>P</w:t>
      </w:r>
      <w:r w:rsidR="001F638C" w:rsidRPr="008466C6">
        <w:rPr>
          <w:rFonts w:asciiTheme="majorBidi" w:eastAsia="LinLibertineOB-Identity-H" w:hAnsiTheme="majorBidi" w:cstheme="majorBidi"/>
          <w:b/>
          <w:bCs/>
          <w:sz w:val="20"/>
          <w:lang w:val="fr-FR"/>
        </w:rPr>
        <w:t xml:space="preserve">essimisme </w:t>
      </w:r>
      <w:r w:rsidR="001F638C" w:rsidRPr="008466C6">
        <w:rPr>
          <w:rFonts w:asciiTheme="majorBidi" w:eastAsia="LinLibertineO-Identity-H" w:hAnsiTheme="majorBidi" w:cstheme="majorBidi"/>
          <w:sz w:val="20"/>
          <w:lang w:val="fr-FR"/>
        </w:rPr>
        <w:t xml:space="preserve">: </w:t>
      </w:r>
      <w:r w:rsidR="001F638C" w:rsidRPr="008466C6">
        <w:rPr>
          <w:sz w:val="20"/>
          <w:lang w:val="fr-FR"/>
        </w:rPr>
        <w:t>disposition</w:t>
      </w:r>
      <w:r w:rsidR="001F638C" w:rsidRPr="008466C6">
        <w:rPr>
          <w:rFonts w:asciiTheme="majorBidi" w:eastAsia="LinLibertineO-Identity-H" w:hAnsiTheme="majorBidi" w:cstheme="majorBidi"/>
          <w:sz w:val="20"/>
          <w:lang w:val="fr-FR"/>
        </w:rPr>
        <w:t xml:space="preserve"> d’esprit qui consiste à ne voir que le mauvais côté des choses, à trouver que tout va ou va aller mal. </w:t>
      </w:r>
    </w:p>
    <w:p w:rsidR="001F638C" w:rsidRPr="008466C6" w:rsidRDefault="000A0B6F" w:rsidP="000A0B6F">
      <w:pPr>
        <w:numPr>
          <w:ilvl w:val="0"/>
          <w:numId w:val="3"/>
        </w:numPr>
        <w:jc w:val="both"/>
        <w:rPr>
          <w:rFonts w:asciiTheme="majorBidi" w:eastAsia="LinBiolinumSlantedO-Identity-H" w:hAnsiTheme="majorBidi" w:cstheme="majorBidi"/>
          <w:i/>
          <w:iCs/>
          <w:sz w:val="20"/>
          <w:lang w:val="fr-FR"/>
        </w:rPr>
      </w:pPr>
      <w:r>
        <w:rPr>
          <w:rFonts w:asciiTheme="majorBidi" w:eastAsia="LinLibertineOB-Identity-H" w:hAnsiTheme="majorBidi" w:cstheme="majorBidi"/>
          <w:b/>
          <w:bCs/>
          <w:sz w:val="20"/>
          <w:lang w:val="fr-FR"/>
        </w:rPr>
        <w:t>A</w:t>
      </w:r>
      <w:r w:rsidR="001F638C" w:rsidRPr="008466C6">
        <w:rPr>
          <w:rFonts w:asciiTheme="majorBidi" w:eastAsia="LinLibertineOB-Identity-H" w:hAnsiTheme="majorBidi" w:cstheme="majorBidi"/>
          <w:b/>
          <w:bCs/>
          <w:sz w:val="20"/>
          <w:lang w:val="fr-FR"/>
        </w:rPr>
        <w:t xml:space="preserve">version au risque </w:t>
      </w:r>
      <w:r w:rsidR="001F638C" w:rsidRPr="008466C6">
        <w:rPr>
          <w:rFonts w:asciiTheme="majorBidi" w:eastAsia="LinLibertineO-Identity-H" w:hAnsiTheme="majorBidi" w:cstheme="majorBidi"/>
          <w:sz w:val="20"/>
          <w:lang w:val="fr-FR"/>
        </w:rPr>
        <w:t>: une peur excessive du risque dont le résult</w:t>
      </w:r>
      <w:r>
        <w:rPr>
          <w:rFonts w:asciiTheme="majorBidi" w:eastAsia="LinLibertineO-Identity-H" w:hAnsiTheme="majorBidi" w:cstheme="majorBidi"/>
          <w:sz w:val="20"/>
          <w:lang w:val="fr-FR"/>
        </w:rPr>
        <w:t xml:space="preserve">at est une méfiance </w:t>
      </w:r>
      <w:r w:rsidR="001F638C" w:rsidRPr="008466C6">
        <w:rPr>
          <w:rFonts w:asciiTheme="majorBidi" w:eastAsia="LinLibertineO-Identity-H" w:hAnsiTheme="majorBidi" w:cstheme="majorBidi"/>
          <w:sz w:val="20"/>
          <w:lang w:val="fr-FR"/>
        </w:rPr>
        <w:t xml:space="preserve">démesurée qui paralyse la décision. Ainsi, la prise de risque est vue comme une menace. </w:t>
      </w:r>
    </w:p>
    <w:p w:rsidR="001F638C" w:rsidRPr="008466C6" w:rsidRDefault="000A0B6F" w:rsidP="000A0B6F">
      <w:pPr>
        <w:numPr>
          <w:ilvl w:val="0"/>
          <w:numId w:val="3"/>
        </w:numPr>
        <w:jc w:val="both"/>
        <w:rPr>
          <w:rFonts w:asciiTheme="majorBidi" w:eastAsia="LinBiolinumSlantedO-Identity-H" w:hAnsiTheme="majorBidi" w:cstheme="majorBidi"/>
          <w:i/>
          <w:iCs/>
          <w:sz w:val="20"/>
          <w:lang w:val="fr-FR"/>
        </w:rPr>
      </w:pPr>
      <w:r>
        <w:rPr>
          <w:rFonts w:asciiTheme="majorBidi" w:eastAsia="LinLibertineOB-Identity-H" w:hAnsiTheme="majorBidi" w:cstheme="majorBidi"/>
          <w:b/>
          <w:bCs/>
          <w:sz w:val="20"/>
          <w:lang w:val="fr-FR"/>
        </w:rPr>
        <w:t>F</w:t>
      </w:r>
      <w:r w:rsidR="001F638C" w:rsidRPr="008466C6">
        <w:rPr>
          <w:rFonts w:asciiTheme="majorBidi" w:eastAsia="LinLibertineOB-Identity-H" w:hAnsiTheme="majorBidi" w:cstheme="majorBidi"/>
          <w:b/>
          <w:bCs/>
          <w:sz w:val="20"/>
          <w:lang w:val="fr-FR"/>
        </w:rPr>
        <w:t xml:space="preserve">onction de regret </w:t>
      </w:r>
      <w:r w:rsidR="001F638C" w:rsidRPr="008466C6">
        <w:rPr>
          <w:rFonts w:asciiTheme="majorBidi" w:eastAsia="LinLibertineO-Identity-H" w:hAnsiTheme="majorBidi" w:cstheme="majorBidi"/>
          <w:sz w:val="20"/>
          <w:lang w:val="fr-FR"/>
        </w:rPr>
        <w:t xml:space="preserve">: propension à remettre en cause la décision qu’on vient de prendre, en préférant après coup, l’option non retenu dans la décision. </w:t>
      </w:r>
    </w:p>
    <w:p w:rsidR="001F638C" w:rsidRPr="008466C6" w:rsidRDefault="000A0B6F" w:rsidP="00950E98">
      <w:pPr>
        <w:numPr>
          <w:ilvl w:val="0"/>
          <w:numId w:val="3"/>
        </w:numPr>
        <w:jc w:val="both"/>
        <w:rPr>
          <w:rFonts w:asciiTheme="majorBidi" w:eastAsia="LinBiolinumSlantedO-Identity-H" w:hAnsiTheme="majorBidi" w:cstheme="majorBidi"/>
          <w:i/>
          <w:iCs/>
          <w:sz w:val="20"/>
          <w:lang w:val="fr-FR"/>
        </w:rPr>
      </w:pPr>
      <w:r>
        <w:rPr>
          <w:rFonts w:asciiTheme="majorBidi" w:eastAsia="LinLibertineOB-Identity-H" w:hAnsiTheme="majorBidi" w:cstheme="majorBidi"/>
          <w:b/>
          <w:bCs/>
          <w:sz w:val="20"/>
          <w:lang w:val="fr-FR"/>
        </w:rPr>
        <w:t>M</w:t>
      </w:r>
      <w:r w:rsidR="001F638C" w:rsidRPr="008466C6">
        <w:rPr>
          <w:rFonts w:asciiTheme="majorBidi" w:eastAsia="LinLibertineOB-Identity-H" w:hAnsiTheme="majorBidi" w:cstheme="majorBidi"/>
          <w:b/>
          <w:bCs/>
          <w:sz w:val="20"/>
          <w:lang w:val="fr-FR"/>
        </w:rPr>
        <w:t>anque de confiance en soi :</w:t>
      </w:r>
      <w:r w:rsidR="001F638C" w:rsidRPr="008466C6">
        <w:rPr>
          <w:rFonts w:asciiTheme="majorBidi" w:eastAsia="LinLibertineO-Identity-H" w:hAnsiTheme="majorBidi" w:cstheme="majorBidi"/>
          <w:sz w:val="20"/>
          <w:lang w:val="fr-FR"/>
        </w:rPr>
        <w:t xml:space="preserve"> manque d’assurance que l’on peut avoir en ses ressources propres ou en sa destinée</w:t>
      </w:r>
      <w:r w:rsidR="001F638C" w:rsidRPr="008466C6">
        <w:rPr>
          <w:rFonts w:asciiTheme="majorBidi" w:eastAsia="LinBiolinumSlantedO-Identity-H" w:hAnsiTheme="majorBidi" w:cstheme="majorBidi"/>
          <w:i/>
          <w:iCs/>
          <w:sz w:val="20"/>
          <w:lang w:val="fr-FR"/>
        </w:rPr>
        <w:t>.</w:t>
      </w:r>
    </w:p>
    <w:p w:rsidR="00804A44" w:rsidRDefault="00804A44" w:rsidP="00804A44">
      <w:pPr>
        <w:pStyle w:val="Text"/>
        <w:ind w:firstLine="0"/>
        <w:rPr>
          <w:rFonts w:eastAsia="LinLibertineO-Identity-H"/>
        </w:rPr>
      </w:pPr>
    </w:p>
    <w:p w:rsidR="001F638C" w:rsidRPr="008466C6" w:rsidRDefault="001F638C" w:rsidP="00804A44">
      <w:pPr>
        <w:pStyle w:val="Text"/>
        <w:ind w:firstLine="0"/>
        <w:rPr>
          <w:rFonts w:eastAsia="LinLibertineO-Identity-H"/>
        </w:rPr>
      </w:pPr>
      <w:r w:rsidRPr="008466C6">
        <w:rPr>
          <w:rFonts w:eastAsia="LinLibertineO-Identity-H"/>
        </w:rPr>
        <w:t>D’autres facteurs individuels comme la perception, le mode de raisonnement, les préférences, les croyances, les convictions et les émotions peuvent amplifier l’incertitude. Mais, nous les distinguons des générateurs cités, car ils peuvent jouer un double rôle, c’est-à-dire qu’ils sont aussi bien en mesure d’augmenter que diminuer l’incertitude.</w:t>
      </w:r>
    </w:p>
    <w:p w:rsidR="00804A44" w:rsidRDefault="00804A44" w:rsidP="00804A44">
      <w:pPr>
        <w:pStyle w:val="Text"/>
        <w:ind w:firstLine="0"/>
        <w:rPr>
          <w:rFonts w:eastAsia="LinLibertineO-Identity-H"/>
        </w:rPr>
      </w:pPr>
    </w:p>
    <w:p w:rsidR="001F638C" w:rsidRPr="008466C6" w:rsidRDefault="001F638C" w:rsidP="00804A44">
      <w:pPr>
        <w:pStyle w:val="Text"/>
        <w:ind w:firstLine="0"/>
        <w:rPr>
          <w:rFonts w:eastAsia="LinLibertineO-Identity-H"/>
        </w:rPr>
      </w:pPr>
      <w:r w:rsidRPr="008466C6">
        <w:rPr>
          <w:rFonts w:eastAsia="LinLibertineO-Identity-H"/>
        </w:rPr>
        <w:t>Lorsque l'individu fait partie d’un groupe, il est en relation avec d’autres membres. Les interactions et les échanges modifient son comportement  et lui donne plus ou moins de connaissance ou de doute impactant ainsi sa prise de position dont le résultat est la génération de l’incertitude [12] :</w:t>
      </w:r>
    </w:p>
    <w:p w:rsidR="001F638C" w:rsidRPr="008466C6" w:rsidRDefault="00E83105" w:rsidP="00E83105">
      <w:pPr>
        <w:numPr>
          <w:ilvl w:val="0"/>
          <w:numId w:val="3"/>
        </w:numPr>
        <w:jc w:val="both"/>
        <w:rPr>
          <w:rFonts w:asciiTheme="majorBidi" w:eastAsia="LinBiolinumSlantedO-Identity-H" w:hAnsiTheme="majorBidi" w:cstheme="majorBidi"/>
          <w:i/>
          <w:iCs/>
          <w:sz w:val="20"/>
          <w:lang w:val="fr-FR"/>
        </w:rPr>
      </w:pPr>
      <w:r>
        <w:rPr>
          <w:rFonts w:asciiTheme="majorBidi" w:eastAsia="LinLibertineOB-Identity-H" w:hAnsiTheme="majorBidi" w:cstheme="majorBidi"/>
          <w:b/>
          <w:bCs/>
          <w:sz w:val="20"/>
          <w:lang w:val="fr-FR"/>
        </w:rPr>
        <w:t>D</w:t>
      </w:r>
      <w:r w:rsidR="001F638C" w:rsidRPr="008466C6">
        <w:rPr>
          <w:rFonts w:asciiTheme="majorBidi" w:eastAsia="LinLibertineOB-Identity-H" w:hAnsiTheme="majorBidi" w:cstheme="majorBidi"/>
          <w:b/>
          <w:bCs/>
          <w:sz w:val="20"/>
          <w:lang w:val="fr-FR"/>
        </w:rPr>
        <w:t>ébats contradictoires :</w:t>
      </w:r>
      <w:r w:rsidR="001F638C" w:rsidRPr="008466C6">
        <w:rPr>
          <w:rFonts w:asciiTheme="majorBidi" w:eastAsia="LinLibertineO-Identity-H" w:hAnsiTheme="majorBidi" w:cstheme="majorBidi"/>
          <w:sz w:val="20"/>
          <w:lang w:val="fr-FR"/>
        </w:rPr>
        <w:t xml:space="preserve"> la confrontation des avis divergents. </w:t>
      </w:r>
    </w:p>
    <w:p w:rsidR="001F638C" w:rsidRPr="008466C6" w:rsidRDefault="00E83105" w:rsidP="00950E98">
      <w:pPr>
        <w:numPr>
          <w:ilvl w:val="0"/>
          <w:numId w:val="3"/>
        </w:numPr>
        <w:jc w:val="both"/>
        <w:rPr>
          <w:rFonts w:asciiTheme="majorBidi" w:eastAsia="LinBiolinumSlantedO-Identity-H" w:hAnsiTheme="majorBidi" w:cstheme="majorBidi"/>
          <w:i/>
          <w:iCs/>
          <w:sz w:val="20"/>
          <w:lang w:val="fr-FR"/>
        </w:rPr>
      </w:pPr>
      <w:r>
        <w:rPr>
          <w:rFonts w:asciiTheme="majorBidi" w:eastAsia="LinLibertineOB-Identity-H" w:hAnsiTheme="majorBidi" w:cstheme="majorBidi"/>
          <w:b/>
          <w:bCs/>
          <w:sz w:val="20"/>
          <w:lang w:val="fr-FR"/>
        </w:rPr>
        <w:t>I</w:t>
      </w:r>
      <w:r w:rsidR="001F638C" w:rsidRPr="008466C6">
        <w:rPr>
          <w:rFonts w:asciiTheme="majorBidi" w:eastAsia="LinLibertineOB-Identity-H" w:hAnsiTheme="majorBidi" w:cstheme="majorBidi"/>
          <w:b/>
          <w:bCs/>
          <w:sz w:val="20"/>
          <w:lang w:val="fr-FR"/>
        </w:rPr>
        <w:t>nfluences d’expertises :</w:t>
      </w:r>
      <w:r w:rsidR="001F638C" w:rsidRPr="008466C6">
        <w:rPr>
          <w:rFonts w:asciiTheme="majorBidi" w:eastAsia="LinLibertineO-Identity-H" w:hAnsiTheme="majorBidi" w:cstheme="majorBidi"/>
          <w:sz w:val="20"/>
          <w:lang w:val="fr-FR"/>
        </w:rPr>
        <w:t xml:space="preserve"> l’influence de l’avis d’un expert. </w:t>
      </w:r>
    </w:p>
    <w:p w:rsidR="001F638C" w:rsidRPr="008466C6" w:rsidRDefault="00E83105" w:rsidP="00E83105">
      <w:pPr>
        <w:numPr>
          <w:ilvl w:val="0"/>
          <w:numId w:val="3"/>
        </w:numPr>
        <w:jc w:val="both"/>
        <w:rPr>
          <w:rFonts w:asciiTheme="majorBidi" w:eastAsia="LinBiolinumSlantedO-Identity-H" w:hAnsiTheme="majorBidi" w:cstheme="majorBidi"/>
          <w:i/>
          <w:iCs/>
          <w:sz w:val="20"/>
          <w:lang w:val="fr-FR"/>
        </w:rPr>
      </w:pPr>
      <w:r>
        <w:rPr>
          <w:rFonts w:asciiTheme="majorBidi" w:eastAsia="LinLibertineOB-Identity-H" w:hAnsiTheme="majorBidi" w:cstheme="majorBidi"/>
          <w:b/>
          <w:bCs/>
          <w:sz w:val="20"/>
          <w:lang w:val="fr-FR"/>
        </w:rPr>
        <w:lastRenderedPageBreak/>
        <w:t>R</w:t>
      </w:r>
      <w:r w:rsidR="001F638C" w:rsidRPr="008466C6">
        <w:rPr>
          <w:rFonts w:asciiTheme="majorBidi" w:eastAsia="LinLibertineOB-Identity-H" w:hAnsiTheme="majorBidi" w:cstheme="majorBidi"/>
          <w:b/>
          <w:bCs/>
          <w:sz w:val="20"/>
          <w:lang w:val="fr-FR"/>
        </w:rPr>
        <w:t>elation subordonné</w:t>
      </w:r>
      <w:r>
        <w:rPr>
          <w:rFonts w:asciiTheme="majorBidi" w:eastAsia="LinLibertineOB-Identity-H" w:hAnsiTheme="majorBidi" w:cstheme="majorBidi"/>
          <w:b/>
          <w:bCs/>
          <w:sz w:val="20"/>
          <w:lang w:val="fr-FR"/>
        </w:rPr>
        <w:t>e</w:t>
      </w:r>
      <w:r w:rsidR="001F638C" w:rsidRPr="008466C6">
        <w:rPr>
          <w:rFonts w:asciiTheme="majorBidi" w:eastAsia="LinLibertineOB-Identity-H" w:hAnsiTheme="majorBidi" w:cstheme="majorBidi"/>
          <w:b/>
          <w:bCs/>
          <w:sz w:val="20"/>
          <w:lang w:val="fr-FR"/>
        </w:rPr>
        <w:t xml:space="preserve"> entre individus :</w:t>
      </w:r>
      <w:r w:rsidR="001F638C" w:rsidRPr="008466C6">
        <w:rPr>
          <w:rFonts w:asciiTheme="majorBidi" w:eastAsia="LinLibertineO-Identity-H" w:hAnsiTheme="majorBidi" w:cstheme="majorBidi"/>
          <w:sz w:val="20"/>
          <w:lang w:val="fr-FR"/>
        </w:rPr>
        <w:t xml:space="preserve"> influence d’un supérieur hiérarchique sur l’avis de ses collaborateurs [23]. Ceci est courant dans une entreprise très hiérarchisée </w:t>
      </w:r>
      <w:r>
        <w:rPr>
          <w:rFonts w:asciiTheme="majorBidi" w:eastAsia="LinLibertineO-Identity-H" w:hAnsiTheme="majorBidi" w:cstheme="majorBidi"/>
          <w:sz w:val="20"/>
          <w:lang w:val="fr-FR"/>
        </w:rPr>
        <w:t xml:space="preserve">telles que </w:t>
      </w:r>
      <w:r w:rsidR="001F638C" w:rsidRPr="008466C6">
        <w:rPr>
          <w:rFonts w:asciiTheme="majorBidi" w:eastAsia="LinLibertineO-Identity-H" w:hAnsiTheme="majorBidi" w:cstheme="majorBidi"/>
          <w:sz w:val="20"/>
          <w:lang w:val="fr-FR"/>
        </w:rPr>
        <w:t xml:space="preserve">les entreprises publiques. </w:t>
      </w:r>
    </w:p>
    <w:p w:rsidR="001F638C" w:rsidRPr="008466C6" w:rsidRDefault="00E83105" w:rsidP="00950E98">
      <w:pPr>
        <w:numPr>
          <w:ilvl w:val="0"/>
          <w:numId w:val="3"/>
        </w:numPr>
        <w:jc w:val="both"/>
        <w:rPr>
          <w:rFonts w:asciiTheme="majorBidi" w:eastAsia="LinBiolinumSlantedO-Identity-H" w:hAnsiTheme="majorBidi" w:cstheme="majorBidi"/>
          <w:i/>
          <w:iCs/>
          <w:sz w:val="20"/>
          <w:lang w:val="fr-FR"/>
        </w:rPr>
      </w:pPr>
      <w:r>
        <w:rPr>
          <w:rFonts w:asciiTheme="majorBidi" w:eastAsia="LinLibertineOB-Identity-H" w:hAnsiTheme="majorBidi" w:cstheme="majorBidi"/>
          <w:b/>
          <w:bCs/>
          <w:sz w:val="20"/>
          <w:lang w:val="fr-FR"/>
        </w:rPr>
        <w:t>D</w:t>
      </w:r>
      <w:r w:rsidR="001F638C" w:rsidRPr="008466C6">
        <w:rPr>
          <w:rFonts w:asciiTheme="majorBidi" w:eastAsia="LinLibertineOB-Identity-H" w:hAnsiTheme="majorBidi" w:cstheme="majorBidi"/>
          <w:b/>
          <w:bCs/>
          <w:sz w:val="20"/>
          <w:lang w:val="fr-FR"/>
        </w:rPr>
        <w:t>ivergence</w:t>
      </w:r>
      <w:r>
        <w:rPr>
          <w:rFonts w:asciiTheme="majorBidi" w:eastAsia="LinLibertineOB-Identity-H" w:hAnsiTheme="majorBidi" w:cstheme="majorBidi"/>
          <w:b/>
          <w:bCs/>
          <w:sz w:val="20"/>
          <w:lang w:val="fr-FR"/>
        </w:rPr>
        <w:t>s</w:t>
      </w:r>
      <w:r w:rsidR="001F638C" w:rsidRPr="008466C6">
        <w:rPr>
          <w:rFonts w:asciiTheme="majorBidi" w:eastAsia="LinLibertineOB-Identity-H" w:hAnsiTheme="majorBidi" w:cstheme="majorBidi"/>
          <w:b/>
          <w:bCs/>
          <w:sz w:val="20"/>
          <w:lang w:val="fr-FR"/>
        </w:rPr>
        <w:t xml:space="preserve"> culturel</w:t>
      </w:r>
      <w:r>
        <w:rPr>
          <w:rFonts w:asciiTheme="majorBidi" w:eastAsia="LinLibertineOB-Identity-H" w:hAnsiTheme="majorBidi" w:cstheme="majorBidi"/>
          <w:b/>
          <w:bCs/>
          <w:sz w:val="20"/>
          <w:lang w:val="fr-FR"/>
        </w:rPr>
        <w:t>les</w:t>
      </w:r>
      <w:r w:rsidR="001F638C" w:rsidRPr="008466C6">
        <w:rPr>
          <w:rFonts w:asciiTheme="majorBidi" w:eastAsia="LinLibertineOB-Identity-H" w:hAnsiTheme="majorBidi" w:cstheme="majorBidi"/>
          <w:b/>
          <w:bCs/>
          <w:sz w:val="20"/>
          <w:lang w:val="fr-FR"/>
        </w:rPr>
        <w:t xml:space="preserve"> :</w:t>
      </w:r>
      <w:r w:rsidR="001F638C" w:rsidRPr="008466C6">
        <w:rPr>
          <w:rFonts w:asciiTheme="majorBidi" w:eastAsia="LinLibertineO-Identity-H" w:hAnsiTheme="majorBidi" w:cstheme="majorBidi"/>
          <w:sz w:val="20"/>
          <w:lang w:val="fr-FR"/>
        </w:rPr>
        <w:t xml:space="preserve"> existence de sous-groupes ayant des visions différentes de la stratégie de l’entreprise.</w:t>
      </w:r>
    </w:p>
    <w:p w:rsidR="001F638C" w:rsidRPr="008466C6" w:rsidRDefault="00E83105" w:rsidP="00E83105">
      <w:pPr>
        <w:numPr>
          <w:ilvl w:val="0"/>
          <w:numId w:val="3"/>
        </w:numPr>
        <w:jc w:val="both"/>
        <w:rPr>
          <w:rFonts w:asciiTheme="majorBidi" w:eastAsia="LinLibertineO-Identity-H" w:hAnsiTheme="majorBidi" w:cstheme="majorBidi"/>
          <w:sz w:val="20"/>
          <w:lang w:val="fr-FR"/>
        </w:rPr>
      </w:pPr>
      <w:r>
        <w:rPr>
          <w:rFonts w:asciiTheme="majorBidi" w:eastAsia="LinLibertineOB-Identity-H" w:hAnsiTheme="majorBidi" w:cstheme="majorBidi"/>
          <w:b/>
          <w:bCs/>
          <w:sz w:val="20"/>
          <w:lang w:val="fr-FR"/>
        </w:rPr>
        <w:t>E</w:t>
      </w:r>
      <w:r w:rsidR="001F638C" w:rsidRPr="008466C6">
        <w:rPr>
          <w:rFonts w:asciiTheme="majorBidi" w:eastAsia="LinLibertineOB-Identity-H" w:hAnsiTheme="majorBidi" w:cstheme="majorBidi"/>
          <w:b/>
          <w:bCs/>
          <w:sz w:val="20"/>
          <w:lang w:val="fr-FR"/>
        </w:rPr>
        <w:t>ffets de groupe :</w:t>
      </w:r>
      <w:r w:rsidR="001F638C" w:rsidRPr="008466C6">
        <w:rPr>
          <w:rFonts w:asciiTheme="majorBidi" w:eastAsia="LinLibertineO-Identity-H" w:hAnsiTheme="majorBidi" w:cstheme="majorBidi"/>
          <w:sz w:val="20"/>
          <w:lang w:val="fr-FR"/>
        </w:rPr>
        <w:t xml:space="preserve"> modèle de conduite </w:t>
      </w:r>
      <w:r>
        <w:rPr>
          <w:rFonts w:asciiTheme="majorBidi" w:eastAsia="LinLibertineO-Identity-H" w:hAnsiTheme="majorBidi" w:cstheme="majorBidi"/>
          <w:sz w:val="20"/>
          <w:lang w:val="fr-FR"/>
        </w:rPr>
        <w:t xml:space="preserve">d’un individu </w:t>
      </w:r>
      <w:r w:rsidR="001F638C" w:rsidRPr="008466C6">
        <w:rPr>
          <w:rFonts w:asciiTheme="majorBidi" w:eastAsia="LinLibertineO-Identity-H" w:hAnsiTheme="majorBidi" w:cstheme="majorBidi"/>
          <w:sz w:val="20"/>
          <w:lang w:val="fr-FR"/>
        </w:rPr>
        <w:t>lié aux exigences du statut et des attentes d</w:t>
      </w:r>
      <w:r>
        <w:rPr>
          <w:rFonts w:asciiTheme="majorBidi" w:eastAsia="LinLibertineO-Identity-H" w:hAnsiTheme="majorBidi" w:cstheme="majorBidi"/>
          <w:sz w:val="20"/>
          <w:lang w:val="fr-FR"/>
        </w:rPr>
        <w:t>’</w:t>
      </w:r>
      <w:r w:rsidR="001F638C" w:rsidRPr="008466C6">
        <w:rPr>
          <w:rFonts w:asciiTheme="majorBidi" w:eastAsia="LinLibertineO-Identity-H" w:hAnsiTheme="majorBidi" w:cstheme="majorBidi"/>
          <w:sz w:val="20"/>
          <w:lang w:val="fr-FR"/>
        </w:rPr>
        <w:t>u</w:t>
      </w:r>
      <w:r>
        <w:rPr>
          <w:rFonts w:asciiTheme="majorBidi" w:eastAsia="LinLibertineO-Identity-H" w:hAnsiTheme="majorBidi" w:cstheme="majorBidi"/>
          <w:sz w:val="20"/>
          <w:lang w:val="fr-FR"/>
        </w:rPr>
        <w:t xml:space="preserve">n </w:t>
      </w:r>
      <w:r w:rsidR="001F638C" w:rsidRPr="008466C6">
        <w:rPr>
          <w:rFonts w:asciiTheme="majorBidi" w:eastAsia="LinLibertineO-Identity-H" w:hAnsiTheme="majorBidi" w:cstheme="majorBidi"/>
          <w:sz w:val="20"/>
          <w:lang w:val="fr-FR"/>
        </w:rPr>
        <w:t xml:space="preserve">groupe [23]. Souvent l’affiliation </w:t>
      </w:r>
      <w:r>
        <w:rPr>
          <w:rFonts w:asciiTheme="majorBidi" w:eastAsia="LinLibertineO-Identity-H" w:hAnsiTheme="majorBidi" w:cstheme="majorBidi"/>
          <w:sz w:val="20"/>
          <w:lang w:val="fr-FR"/>
        </w:rPr>
        <w:t xml:space="preserve">idéologique ou </w:t>
      </w:r>
      <w:r w:rsidR="001F638C" w:rsidRPr="008466C6">
        <w:rPr>
          <w:rFonts w:asciiTheme="majorBidi" w:eastAsia="LinLibertineO-Identity-H" w:hAnsiTheme="majorBidi" w:cstheme="majorBidi"/>
          <w:sz w:val="20"/>
          <w:lang w:val="fr-FR"/>
        </w:rPr>
        <w:t xml:space="preserve">politique est </w:t>
      </w:r>
      <w:r w:rsidRPr="008466C6">
        <w:rPr>
          <w:rFonts w:asciiTheme="majorBidi" w:eastAsia="LinLibertineO-Identity-H" w:hAnsiTheme="majorBidi" w:cstheme="majorBidi"/>
          <w:sz w:val="20"/>
          <w:lang w:val="fr-FR"/>
        </w:rPr>
        <w:t>p</w:t>
      </w:r>
      <w:r>
        <w:rPr>
          <w:rFonts w:asciiTheme="majorBidi" w:eastAsia="LinLibertineO-Identity-H" w:hAnsiTheme="majorBidi" w:cstheme="majorBidi"/>
          <w:sz w:val="20"/>
          <w:lang w:val="fr-FR"/>
        </w:rPr>
        <w:t xml:space="preserve">rivilégiée par rapport à </w:t>
      </w:r>
      <w:r w:rsidR="001F638C" w:rsidRPr="008466C6">
        <w:rPr>
          <w:rFonts w:asciiTheme="majorBidi" w:eastAsia="LinLibertineO-Identity-H" w:hAnsiTheme="majorBidi" w:cstheme="majorBidi"/>
          <w:sz w:val="20"/>
          <w:lang w:val="fr-FR"/>
        </w:rPr>
        <w:t xml:space="preserve">l’esprit d’appartenance à l’entreprise. </w:t>
      </w:r>
    </w:p>
    <w:p w:rsidR="001F638C" w:rsidRPr="008466C6" w:rsidRDefault="001F638C" w:rsidP="007C46BB">
      <w:pPr>
        <w:pStyle w:val="Text"/>
        <w:ind w:firstLine="0"/>
        <w:rPr>
          <w:rFonts w:eastAsia="LinLibertineO-Identity-H"/>
        </w:rPr>
      </w:pPr>
    </w:p>
    <w:p w:rsidR="001F638C" w:rsidRPr="00E663CC" w:rsidRDefault="001F638C" w:rsidP="008466C6">
      <w:pPr>
        <w:pStyle w:val="Titre2"/>
        <w:widowControl/>
        <w:numPr>
          <w:ilvl w:val="1"/>
          <w:numId w:val="0"/>
        </w:numPr>
        <w:tabs>
          <w:tab w:val="clear" w:pos="255"/>
        </w:tabs>
        <w:autoSpaceDE w:val="0"/>
        <w:autoSpaceDN w:val="0"/>
        <w:spacing w:before="120" w:after="60"/>
        <w:rPr>
          <w:i/>
          <w:iCs/>
          <w:sz w:val="20"/>
          <w:lang w:val="fr-FR"/>
        </w:rPr>
      </w:pPr>
      <w:r w:rsidRPr="00E663CC">
        <w:rPr>
          <w:i/>
          <w:iCs/>
          <w:sz w:val="20"/>
          <w:lang w:val="fr-FR"/>
        </w:rPr>
        <w:t>Incertitudes liés à l’information :</w:t>
      </w:r>
    </w:p>
    <w:p w:rsidR="007C46BB" w:rsidRDefault="007C46BB" w:rsidP="00804A44">
      <w:pPr>
        <w:pStyle w:val="Text"/>
        <w:ind w:firstLine="0"/>
        <w:rPr>
          <w:rFonts w:eastAsia="LinLibertineO-Identity-H"/>
        </w:rPr>
      </w:pPr>
    </w:p>
    <w:p w:rsidR="001F638C" w:rsidRPr="008466C6" w:rsidRDefault="001F638C" w:rsidP="00804A44">
      <w:pPr>
        <w:pStyle w:val="Text"/>
        <w:ind w:firstLine="0"/>
        <w:rPr>
          <w:rFonts w:eastAsia="LinLibertineO-Identity-H"/>
        </w:rPr>
      </w:pPr>
      <w:r w:rsidRPr="008466C6">
        <w:rPr>
          <w:rFonts w:eastAsia="LinLibertineO-Identity-H"/>
        </w:rPr>
        <w:t>Les générateurs d’incertitude liés à l’information sont des propriétés de l’information  [11] [12] [21] [22] [23] :</w:t>
      </w:r>
    </w:p>
    <w:p w:rsidR="001F638C" w:rsidRPr="007C46BB" w:rsidRDefault="007C46BB" w:rsidP="007C46BB">
      <w:pPr>
        <w:numPr>
          <w:ilvl w:val="0"/>
          <w:numId w:val="3"/>
        </w:numPr>
        <w:jc w:val="both"/>
        <w:rPr>
          <w:rFonts w:asciiTheme="majorBidi" w:eastAsia="LinBiolinumSlantedO-Identity-H" w:hAnsiTheme="majorBidi" w:cstheme="majorBidi"/>
          <w:i/>
          <w:iCs/>
          <w:sz w:val="20"/>
          <w:lang w:val="fr-FR"/>
        </w:rPr>
      </w:pPr>
      <w:r w:rsidRPr="007C46BB">
        <w:rPr>
          <w:rFonts w:asciiTheme="majorBidi" w:eastAsia="LinLibertineOB-Identity-H" w:hAnsiTheme="majorBidi" w:cstheme="majorBidi"/>
          <w:b/>
          <w:bCs/>
          <w:sz w:val="20"/>
          <w:lang w:val="fr-FR"/>
        </w:rPr>
        <w:t>A</w:t>
      </w:r>
      <w:r w:rsidR="001F638C" w:rsidRPr="007C46BB">
        <w:rPr>
          <w:rFonts w:asciiTheme="majorBidi" w:eastAsia="LinLibertineOB-Identity-H" w:hAnsiTheme="majorBidi" w:cstheme="majorBidi"/>
          <w:b/>
          <w:bCs/>
          <w:sz w:val="20"/>
          <w:lang w:val="fr-FR"/>
        </w:rPr>
        <w:t xml:space="preserve">bsence </w:t>
      </w:r>
      <w:r w:rsidR="001F638C" w:rsidRPr="007C46BB">
        <w:rPr>
          <w:rFonts w:asciiTheme="majorBidi" w:eastAsia="LinLibertineO-Identity-H" w:hAnsiTheme="majorBidi" w:cstheme="majorBidi"/>
          <w:sz w:val="20"/>
          <w:lang w:val="fr-FR"/>
        </w:rPr>
        <w:t xml:space="preserve">: manque d’information. </w:t>
      </w:r>
    </w:p>
    <w:p w:rsidR="001F638C" w:rsidRPr="008466C6" w:rsidRDefault="007C46BB" w:rsidP="007C46BB">
      <w:pPr>
        <w:numPr>
          <w:ilvl w:val="0"/>
          <w:numId w:val="3"/>
        </w:numPr>
        <w:jc w:val="both"/>
        <w:rPr>
          <w:rFonts w:asciiTheme="majorBidi" w:eastAsia="LinBiolinumSlantedO-Identity-H" w:hAnsiTheme="majorBidi" w:cstheme="majorBidi"/>
          <w:i/>
          <w:iCs/>
          <w:sz w:val="20"/>
          <w:lang w:val="fr-FR"/>
        </w:rPr>
      </w:pPr>
      <w:r>
        <w:rPr>
          <w:rFonts w:asciiTheme="majorBidi" w:eastAsia="LinLibertineOB-Identity-H" w:hAnsiTheme="majorBidi" w:cstheme="majorBidi"/>
          <w:b/>
          <w:bCs/>
          <w:sz w:val="20"/>
          <w:lang w:val="fr-FR"/>
        </w:rPr>
        <w:t>I</w:t>
      </w:r>
      <w:r w:rsidR="001F638C" w:rsidRPr="008466C6">
        <w:rPr>
          <w:rFonts w:asciiTheme="majorBidi" w:eastAsia="LinLibertineOB-Identity-H" w:hAnsiTheme="majorBidi" w:cstheme="majorBidi"/>
          <w:b/>
          <w:bCs/>
          <w:sz w:val="20"/>
          <w:lang w:val="fr-FR"/>
        </w:rPr>
        <w:t>ncomplétude :</w:t>
      </w:r>
      <w:r w:rsidR="001F638C" w:rsidRPr="008466C6">
        <w:rPr>
          <w:rFonts w:asciiTheme="majorBidi" w:eastAsia="LinLibertineO-Identity-H" w:hAnsiTheme="majorBidi" w:cstheme="majorBidi"/>
          <w:sz w:val="20"/>
          <w:lang w:val="fr-FR"/>
        </w:rPr>
        <w:t xml:space="preserve"> des informations partielles dues à l’impossibilité d’obtenir certains renseignements, à un problème au moment de la captation de la connaissance ou à l’existence d’informations générales, habituellement vraies, soumises à des exceptions que l’on ne peut pas énumérer ou prévoir [</w:t>
      </w:r>
      <w:r w:rsidR="001F638C" w:rsidRPr="008466C6">
        <w:rPr>
          <w:rFonts w:asciiTheme="majorBidi" w:hAnsiTheme="majorBidi" w:cstheme="majorBidi"/>
          <w:sz w:val="20"/>
          <w:lang w:val="fr-FR"/>
        </w:rPr>
        <w:t>8]</w:t>
      </w:r>
      <w:r w:rsidR="001F638C" w:rsidRPr="008466C6">
        <w:rPr>
          <w:rFonts w:asciiTheme="majorBidi" w:eastAsia="LinLibertineO-Identity-H" w:hAnsiTheme="majorBidi" w:cstheme="majorBidi"/>
          <w:sz w:val="20"/>
          <w:lang w:val="fr-FR"/>
        </w:rPr>
        <w:t xml:space="preserve">. </w:t>
      </w:r>
    </w:p>
    <w:p w:rsidR="001F638C" w:rsidRPr="008466C6" w:rsidRDefault="007C46BB" w:rsidP="007C46BB">
      <w:pPr>
        <w:pStyle w:val="Paragraphedeliste"/>
        <w:widowControl w:val="0"/>
        <w:numPr>
          <w:ilvl w:val="0"/>
          <w:numId w:val="3"/>
        </w:numPr>
        <w:suppressAutoHyphens/>
        <w:jc w:val="both"/>
        <w:rPr>
          <w:rFonts w:asciiTheme="majorBidi" w:eastAsia="LinLibertineO-Identity-H" w:hAnsiTheme="majorBidi" w:cstheme="majorBidi"/>
          <w:sz w:val="20"/>
          <w:lang w:val="fr-FR" w:eastAsia="en-US"/>
        </w:rPr>
      </w:pPr>
      <w:r>
        <w:rPr>
          <w:rFonts w:asciiTheme="majorBidi" w:eastAsia="LinLibertineOB-Identity-H" w:hAnsiTheme="majorBidi" w:cstheme="majorBidi"/>
          <w:b/>
          <w:bCs/>
          <w:sz w:val="20"/>
          <w:lang w:val="fr-FR" w:eastAsia="en-US"/>
        </w:rPr>
        <w:t>C</w:t>
      </w:r>
      <w:r w:rsidR="001F638C" w:rsidRPr="008466C6">
        <w:rPr>
          <w:rFonts w:asciiTheme="majorBidi" w:eastAsia="LinLibertineOB-Identity-H" w:hAnsiTheme="majorBidi" w:cstheme="majorBidi"/>
          <w:b/>
          <w:bCs/>
          <w:sz w:val="20"/>
          <w:lang w:val="fr-FR" w:eastAsia="en-US"/>
        </w:rPr>
        <w:t>entralisation :</w:t>
      </w:r>
      <w:r w:rsidR="001F638C" w:rsidRPr="008466C6">
        <w:rPr>
          <w:rFonts w:asciiTheme="majorBidi" w:eastAsia="LinLibertineOB-Identity-H" w:hAnsiTheme="majorBidi" w:cstheme="majorBidi"/>
          <w:sz w:val="20"/>
          <w:lang w:val="fr-FR"/>
        </w:rPr>
        <w:t xml:space="preserve"> </w:t>
      </w:r>
      <w:r w:rsidR="001F638C" w:rsidRPr="008466C6">
        <w:rPr>
          <w:rFonts w:asciiTheme="majorBidi" w:eastAsia="LinLibertineO-Identity-H" w:hAnsiTheme="majorBidi" w:cstheme="majorBidi"/>
          <w:sz w:val="20"/>
          <w:lang w:val="fr-FR" w:eastAsia="en-US"/>
        </w:rPr>
        <w:t>excès de centralisation de l'information stratégique [23] dans les entreprises publiques est monnaie courante. Trop de documents revêtent le caractère confidentiel. Les données ne sont plus simplement un produit i</w:t>
      </w:r>
      <w:r>
        <w:rPr>
          <w:rFonts w:asciiTheme="majorBidi" w:eastAsia="LinLibertineO-Identity-H" w:hAnsiTheme="majorBidi" w:cstheme="majorBidi"/>
          <w:sz w:val="20"/>
          <w:lang w:val="fr-FR" w:eastAsia="en-US"/>
        </w:rPr>
        <w:t xml:space="preserve">ntellectuel, mais un </w:t>
      </w:r>
      <w:r w:rsidR="001F638C" w:rsidRPr="008466C6">
        <w:rPr>
          <w:rFonts w:asciiTheme="majorBidi" w:eastAsia="LinLibertineO-Identity-H" w:hAnsiTheme="majorBidi" w:cstheme="majorBidi"/>
          <w:sz w:val="20"/>
          <w:lang w:val="fr-FR" w:eastAsia="en-US"/>
        </w:rPr>
        <w:t>instrument politique, dont la rediffusion à travers les nouveaux systèmes d'information affecte les intérêts de groupes particuliers.</w:t>
      </w:r>
    </w:p>
    <w:p w:rsidR="001F638C" w:rsidRPr="008466C6" w:rsidRDefault="007C46BB" w:rsidP="00950E98">
      <w:pPr>
        <w:numPr>
          <w:ilvl w:val="0"/>
          <w:numId w:val="3"/>
        </w:numPr>
        <w:jc w:val="both"/>
        <w:rPr>
          <w:rFonts w:asciiTheme="majorBidi" w:eastAsia="LinLibertineO-Identity-H" w:hAnsiTheme="majorBidi" w:cstheme="majorBidi"/>
          <w:sz w:val="20"/>
          <w:lang w:val="fr-FR"/>
        </w:rPr>
      </w:pPr>
      <w:r>
        <w:rPr>
          <w:rFonts w:asciiTheme="majorBidi" w:eastAsia="LinLibertineOB-Identity-H" w:hAnsiTheme="majorBidi" w:cstheme="majorBidi"/>
          <w:b/>
          <w:bCs/>
          <w:sz w:val="20"/>
          <w:lang w:val="fr-FR"/>
        </w:rPr>
        <w:t>I</w:t>
      </w:r>
      <w:r w:rsidR="001F638C" w:rsidRPr="008466C6">
        <w:rPr>
          <w:rFonts w:asciiTheme="majorBidi" w:eastAsia="LinLibertineOB-Identity-H" w:hAnsiTheme="majorBidi" w:cstheme="majorBidi"/>
          <w:b/>
          <w:bCs/>
          <w:sz w:val="20"/>
          <w:lang w:val="fr-FR"/>
        </w:rPr>
        <w:t xml:space="preserve">mportance : </w:t>
      </w:r>
      <w:r w:rsidR="001F638C" w:rsidRPr="008466C6">
        <w:rPr>
          <w:rFonts w:asciiTheme="majorBidi" w:eastAsia="LinLibertineO-Identity-H" w:hAnsiTheme="majorBidi" w:cstheme="majorBidi"/>
          <w:sz w:val="20"/>
          <w:lang w:val="fr-FR"/>
        </w:rPr>
        <w:t>l'information ne représente qu’une partie infime du processus de décision de l'organisation [24].</w:t>
      </w:r>
    </w:p>
    <w:p w:rsidR="001F638C" w:rsidRPr="008466C6" w:rsidRDefault="007C46BB" w:rsidP="00950E98">
      <w:pPr>
        <w:numPr>
          <w:ilvl w:val="0"/>
          <w:numId w:val="3"/>
        </w:numPr>
        <w:jc w:val="both"/>
        <w:rPr>
          <w:rFonts w:asciiTheme="majorBidi" w:eastAsia="LinBiolinumSlantedO-Identity-H" w:hAnsiTheme="majorBidi" w:cstheme="majorBidi"/>
          <w:i/>
          <w:iCs/>
          <w:sz w:val="20"/>
          <w:lang w:val="fr-FR"/>
        </w:rPr>
      </w:pPr>
      <w:r>
        <w:rPr>
          <w:rFonts w:asciiTheme="majorBidi" w:eastAsia="LinLibertineOB-Identity-H" w:hAnsiTheme="majorBidi" w:cstheme="majorBidi"/>
          <w:b/>
          <w:bCs/>
          <w:sz w:val="20"/>
          <w:lang w:val="fr-FR"/>
        </w:rPr>
        <w:t>A</w:t>
      </w:r>
      <w:r w:rsidR="001F638C" w:rsidRPr="008466C6">
        <w:rPr>
          <w:rFonts w:asciiTheme="majorBidi" w:eastAsia="LinLibertineOB-Identity-H" w:hAnsiTheme="majorBidi" w:cstheme="majorBidi"/>
          <w:b/>
          <w:bCs/>
          <w:sz w:val="20"/>
          <w:lang w:val="fr-FR"/>
        </w:rPr>
        <w:t>mbiguïté :</w:t>
      </w:r>
      <w:r w:rsidR="001F638C" w:rsidRPr="008466C6">
        <w:rPr>
          <w:rFonts w:asciiTheme="majorBidi" w:eastAsia="LinLibertineO-Identity-H" w:hAnsiTheme="majorBidi" w:cstheme="majorBidi"/>
          <w:sz w:val="20"/>
          <w:lang w:val="fr-FR"/>
        </w:rPr>
        <w:t xml:space="preserve"> toutes les langues contiennent des mots qui ont des significations différentes selon le contexte de l'analyse. Cette imprécision linguistique entrainant des interprétations multiples et conflictuelles, d’où confusion et manque de compréhension [</w:t>
      </w:r>
      <w:r w:rsidR="001F638C" w:rsidRPr="008466C6">
        <w:rPr>
          <w:rFonts w:asciiTheme="majorBidi" w:hAnsiTheme="majorBidi" w:cstheme="majorBidi"/>
          <w:sz w:val="20"/>
          <w:lang w:val="fr-FR"/>
        </w:rPr>
        <w:t>20]</w:t>
      </w:r>
      <w:r w:rsidR="001F638C" w:rsidRPr="008466C6">
        <w:rPr>
          <w:rFonts w:asciiTheme="majorBidi" w:eastAsia="LinLibertineO-Identity-H" w:hAnsiTheme="majorBidi" w:cstheme="majorBidi"/>
          <w:sz w:val="20"/>
          <w:lang w:val="fr-FR"/>
        </w:rPr>
        <w:t xml:space="preserve">. </w:t>
      </w:r>
    </w:p>
    <w:p w:rsidR="001F638C" w:rsidRPr="008466C6" w:rsidRDefault="007C46BB" w:rsidP="00950E98">
      <w:pPr>
        <w:numPr>
          <w:ilvl w:val="0"/>
          <w:numId w:val="3"/>
        </w:numPr>
        <w:jc w:val="both"/>
        <w:rPr>
          <w:rFonts w:asciiTheme="majorBidi" w:eastAsia="LinLibertineO-Identity-H" w:hAnsiTheme="majorBidi" w:cstheme="majorBidi"/>
          <w:sz w:val="20"/>
          <w:lang w:val="fr-FR"/>
        </w:rPr>
      </w:pPr>
      <w:r>
        <w:rPr>
          <w:rFonts w:asciiTheme="majorBidi" w:eastAsia="LinLibertineOB-Identity-H" w:hAnsiTheme="majorBidi" w:cstheme="majorBidi"/>
          <w:b/>
          <w:bCs/>
          <w:sz w:val="20"/>
          <w:lang w:val="fr-FR"/>
        </w:rPr>
        <w:t>S</w:t>
      </w:r>
      <w:r w:rsidR="001F638C" w:rsidRPr="008466C6">
        <w:rPr>
          <w:rFonts w:asciiTheme="majorBidi" w:eastAsia="LinLibertineOB-Identity-H" w:hAnsiTheme="majorBidi" w:cstheme="majorBidi"/>
          <w:b/>
          <w:bCs/>
          <w:sz w:val="20"/>
          <w:lang w:val="fr-FR"/>
        </w:rPr>
        <w:t>ubjectivité :</w:t>
      </w:r>
      <w:r w:rsidR="001F638C" w:rsidRPr="008466C6">
        <w:rPr>
          <w:rFonts w:asciiTheme="majorBidi" w:eastAsia="LinLibertineO-Identity-H" w:hAnsiTheme="majorBidi" w:cstheme="majorBidi"/>
          <w:sz w:val="20"/>
          <w:lang w:val="fr-FR"/>
        </w:rPr>
        <w:t xml:space="preserve"> cela peut provenir de l'interprétation subjective des bribes d'informations disponibles. En fonction de leurs cultures et compétences, des analystes différents peuvent offrir des interprétations différentes voir contradictoires, de la même information. Cette source d'incertitude peut être réduite par le recours à la sollicitation d'opinions multiples de différents experts.</w:t>
      </w:r>
    </w:p>
    <w:p w:rsidR="001F638C" w:rsidRPr="008466C6" w:rsidRDefault="007C46BB" w:rsidP="00950E98">
      <w:pPr>
        <w:numPr>
          <w:ilvl w:val="0"/>
          <w:numId w:val="3"/>
        </w:numPr>
        <w:jc w:val="both"/>
        <w:rPr>
          <w:rFonts w:asciiTheme="majorBidi" w:eastAsia="LinBiolinumSlantedO-Identity-H" w:hAnsiTheme="majorBidi" w:cstheme="majorBidi"/>
          <w:i/>
          <w:iCs/>
          <w:sz w:val="20"/>
          <w:lang w:val="fr-FR"/>
        </w:rPr>
      </w:pPr>
      <w:r>
        <w:rPr>
          <w:rFonts w:asciiTheme="majorBidi" w:eastAsia="LinLibertineOB-Identity-H" w:hAnsiTheme="majorBidi" w:cstheme="majorBidi"/>
          <w:b/>
          <w:bCs/>
          <w:sz w:val="20"/>
          <w:lang w:val="fr-FR"/>
        </w:rPr>
        <w:t>C</w:t>
      </w:r>
      <w:r w:rsidR="001F638C" w:rsidRPr="008466C6">
        <w:rPr>
          <w:rFonts w:asciiTheme="majorBidi" w:eastAsia="LinLibertineOB-Identity-H" w:hAnsiTheme="majorBidi" w:cstheme="majorBidi"/>
          <w:b/>
          <w:bCs/>
          <w:sz w:val="20"/>
          <w:lang w:val="fr-FR"/>
        </w:rPr>
        <w:t>ontradiction :</w:t>
      </w:r>
      <w:r w:rsidR="001F638C" w:rsidRPr="008466C6">
        <w:rPr>
          <w:rFonts w:asciiTheme="majorBidi" w:eastAsia="LinLibertineO-Identity-H" w:hAnsiTheme="majorBidi" w:cstheme="majorBidi"/>
          <w:sz w:val="20"/>
          <w:lang w:val="fr-FR"/>
        </w:rPr>
        <w:t xml:space="preserve"> l’existence d’informations abondantes et contradictoires. </w:t>
      </w:r>
    </w:p>
    <w:p w:rsidR="001F638C" w:rsidRPr="008466C6" w:rsidRDefault="007C46BB" w:rsidP="00950E98">
      <w:pPr>
        <w:numPr>
          <w:ilvl w:val="0"/>
          <w:numId w:val="3"/>
        </w:numPr>
        <w:jc w:val="both"/>
        <w:rPr>
          <w:rFonts w:asciiTheme="majorBidi" w:eastAsia="LinBiolinumSlantedO-Identity-H" w:hAnsiTheme="majorBidi" w:cstheme="majorBidi"/>
          <w:i/>
          <w:iCs/>
          <w:sz w:val="20"/>
          <w:lang w:val="fr-FR"/>
        </w:rPr>
      </w:pPr>
      <w:r>
        <w:rPr>
          <w:rFonts w:asciiTheme="majorBidi" w:eastAsia="LinLibertineOB-Identity-H" w:hAnsiTheme="majorBidi" w:cstheme="majorBidi"/>
          <w:b/>
          <w:bCs/>
          <w:sz w:val="20"/>
          <w:lang w:val="fr-FR"/>
        </w:rPr>
        <w:t>M</w:t>
      </w:r>
      <w:r w:rsidR="001F638C" w:rsidRPr="008466C6">
        <w:rPr>
          <w:rFonts w:asciiTheme="majorBidi" w:eastAsia="LinLibertineOB-Identity-H" w:hAnsiTheme="majorBidi" w:cstheme="majorBidi"/>
          <w:b/>
          <w:bCs/>
          <w:sz w:val="20"/>
          <w:lang w:val="fr-FR"/>
        </w:rPr>
        <w:t>ultidisciplinarité :</w:t>
      </w:r>
      <w:r w:rsidR="001F638C" w:rsidRPr="008466C6">
        <w:rPr>
          <w:rFonts w:asciiTheme="majorBidi" w:eastAsia="LinLibertineO-Identity-H" w:hAnsiTheme="majorBidi" w:cstheme="majorBidi"/>
          <w:sz w:val="20"/>
          <w:lang w:val="fr-FR"/>
        </w:rPr>
        <w:t xml:space="preserve"> l’information qui touche à la fois plusieurs domaines, entraînant des difficultés de compréhension.</w:t>
      </w:r>
    </w:p>
    <w:p w:rsidR="001F638C" w:rsidRPr="008466C6" w:rsidRDefault="007C46BB" w:rsidP="007C46BB">
      <w:pPr>
        <w:numPr>
          <w:ilvl w:val="0"/>
          <w:numId w:val="3"/>
        </w:numPr>
        <w:jc w:val="both"/>
        <w:rPr>
          <w:rFonts w:asciiTheme="majorBidi" w:eastAsia="LinBiolinumSlantedO-Identity-H" w:hAnsiTheme="majorBidi" w:cstheme="majorBidi"/>
          <w:i/>
          <w:iCs/>
          <w:sz w:val="20"/>
          <w:lang w:val="fr-FR"/>
        </w:rPr>
      </w:pPr>
      <w:r>
        <w:rPr>
          <w:rFonts w:asciiTheme="majorBidi" w:eastAsia="LinLibertineOB-Identity-H" w:hAnsiTheme="majorBidi" w:cstheme="majorBidi"/>
          <w:b/>
          <w:bCs/>
          <w:sz w:val="20"/>
          <w:lang w:val="fr-FR"/>
        </w:rPr>
        <w:lastRenderedPageBreak/>
        <w:t>V</w:t>
      </w:r>
      <w:r w:rsidR="001F638C" w:rsidRPr="008466C6">
        <w:rPr>
          <w:rFonts w:asciiTheme="majorBidi" w:eastAsia="LinLibertineOB-Identity-H" w:hAnsiTheme="majorBidi" w:cstheme="majorBidi"/>
          <w:b/>
          <w:bCs/>
          <w:sz w:val="20"/>
          <w:lang w:val="fr-FR"/>
        </w:rPr>
        <w:t xml:space="preserve">olatilité </w:t>
      </w:r>
      <w:r w:rsidR="001F638C" w:rsidRPr="008466C6">
        <w:rPr>
          <w:rFonts w:asciiTheme="majorBidi" w:eastAsia="LinLibertineO-Identity-H" w:hAnsiTheme="majorBidi" w:cstheme="majorBidi"/>
          <w:sz w:val="20"/>
          <w:lang w:val="fr-FR"/>
        </w:rPr>
        <w:t>: la propension à la variabilité d’une valeur dans le temps.</w:t>
      </w:r>
    </w:p>
    <w:p w:rsidR="001F638C" w:rsidRPr="008466C6" w:rsidRDefault="007C46BB" w:rsidP="007C46BB">
      <w:pPr>
        <w:numPr>
          <w:ilvl w:val="0"/>
          <w:numId w:val="3"/>
        </w:numPr>
        <w:jc w:val="both"/>
        <w:rPr>
          <w:rFonts w:asciiTheme="majorBidi" w:eastAsia="LinLibertineO-Identity-H" w:hAnsiTheme="majorBidi" w:cstheme="majorBidi"/>
          <w:sz w:val="20"/>
          <w:lang w:val="fr-FR"/>
        </w:rPr>
      </w:pPr>
      <w:r>
        <w:rPr>
          <w:rFonts w:asciiTheme="majorBidi" w:eastAsia="LinLibertineOB-Identity-H" w:hAnsiTheme="majorBidi" w:cstheme="majorBidi"/>
          <w:b/>
          <w:bCs/>
          <w:sz w:val="20"/>
          <w:lang w:val="fr-FR"/>
        </w:rPr>
        <w:t>E</w:t>
      </w:r>
      <w:r w:rsidR="001F638C" w:rsidRPr="008466C6">
        <w:rPr>
          <w:rFonts w:asciiTheme="majorBidi" w:eastAsia="LinLibertineOB-Identity-H" w:hAnsiTheme="majorBidi" w:cstheme="majorBidi"/>
          <w:b/>
          <w:bCs/>
          <w:sz w:val="20"/>
          <w:lang w:val="fr-FR"/>
        </w:rPr>
        <w:t>rreur de mesure </w:t>
      </w:r>
      <w:r w:rsidR="001A04EA">
        <w:rPr>
          <w:rFonts w:asciiTheme="majorBidi" w:eastAsia="LinLibertineOB-Identity-H" w:hAnsiTheme="majorBidi" w:cstheme="majorBidi"/>
          <w:b/>
          <w:bCs/>
          <w:sz w:val="20"/>
          <w:lang w:val="fr-FR"/>
        </w:rPr>
        <w:t xml:space="preserve">(et d’estimation) </w:t>
      </w:r>
      <w:r w:rsidR="001F638C" w:rsidRPr="008466C6">
        <w:rPr>
          <w:rFonts w:asciiTheme="majorBidi" w:eastAsia="LinLibertineO-Identity-H" w:hAnsiTheme="majorBidi" w:cstheme="majorBidi"/>
          <w:sz w:val="20"/>
          <w:lang w:val="fr-FR"/>
        </w:rPr>
        <w:t>: la mesure d'une grandeur est toujours affectée par l'incertitude due à l'imprécision de l'individu qui effectue la mesure ou à la tolérance de l'instrument utilisé.</w:t>
      </w:r>
    </w:p>
    <w:p w:rsidR="001F638C" w:rsidRPr="008466C6" w:rsidRDefault="001F638C" w:rsidP="007C46BB">
      <w:pPr>
        <w:pStyle w:val="Text"/>
        <w:ind w:firstLine="0"/>
        <w:rPr>
          <w:rFonts w:eastAsia="LinLibertineO-Identity-H"/>
        </w:rPr>
      </w:pPr>
    </w:p>
    <w:p w:rsidR="001F638C" w:rsidRPr="00E663CC" w:rsidRDefault="001F638C" w:rsidP="008466C6">
      <w:pPr>
        <w:pStyle w:val="Titre2"/>
        <w:widowControl/>
        <w:numPr>
          <w:ilvl w:val="1"/>
          <w:numId w:val="0"/>
        </w:numPr>
        <w:tabs>
          <w:tab w:val="clear" w:pos="255"/>
        </w:tabs>
        <w:autoSpaceDE w:val="0"/>
        <w:autoSpaceDN w:val="0"/>
        <w:spacing w:before="120" w:after="60"/>
        <w:rPr>
          <w:i/>
          <w:iCs/>
          <w:sz w:val="20"/>
          <w:lang w:val="fr-FR"/>
        </w:rPr>
      </w:pPr>
      <w:r w:rsidRPr="00E663CC">
        <w:rPr>
          <w:i/>
          <w:iCs/>
          <w:sz w:val="20"/>
          <w:lang w:val="fr-FR"/>
        </w:rPr>
        <w:t>Incertitudes liés au contexte</w:t>
      </w:r>
    </w:p>
    <w:p w:rsidR="001F638C" w:rsidRPr="008466C6" w:rsidRDefault="001F638C" w:rsidP="007C46BB">
      <w:pPr>
        <w:pStyle w:val="Text"/>
        <w:ind w:firstLine="0"/>
        <w:rPr>
          <w:rFonts w:eastAsia="LinLibertineO-Identity-H"/>
        </w:rPr>
      </w:pPr>
    </w:p>
    <w:p w:rsidR="001F638C" w:rsidRPr="008466C6" w:rsidRDefault="001F638C" w:rsidP="00804A44">
      <w:pPr>
        <w:pStyle w:val="Text"/>
        <w:ind w:firstLine="0"/>
        <w:rPr>
          <w:rFonts w:eastAsia="LinLibertineO-Identity-H"/>
        </w:rPr>
      </w:pPr>
      <w:r w:rsidRPr="008466C6">
        <w:rPr>
          <w:rFonts w:eastAsia="LinLibertineO-Identity-H"/>
        </w:rPr>
        <w:t xml:space="preserve">Les incertitudes liées au contexte sont des variables de l’environnement, dans lequel la décision se déroule. Les facteurs d’incertitudes sont soit internes ou externes à l’entreprise. </w:t>
      </w:r>
    </w:p>
    <w:p w:rsidR="001F638C" w:rsidRPr="008466C6" w:rsidRDefault="001F638C" w:rsidP="008466C6">
      <w:pPr>
        <w:pStyle w:val="Text"/>
        <w:rPr>
          <w:rFonts w:eastAsia="LinLibertineO-Identity-H"/>
        </w:rPr>
      </w:pPr>
    </w:p>
    <w:p w:rsidR="001F638C" w:rsidRPr="008466C6" w:rsidRDefault="001F638C" w:rsidP="00950E98">
      <w:pPr>
        <w:pStyle w:val="Titre3"/>
        <w:widowControl/>
        <w:numPr>
          <w:ilvl w:val="0"/>
          <w:numId w:val="7"/>
        </w:numPr>
        <w:autoSpaceDE w:val="0"/>
        <w:autoSpaceDN w:val="0"/>
        <w:jc w:val="both"/>
        <w:rPr>
          <w:sz w:val="20"/>
          <w:lang w:val="fr-FR"/>
        </w:rPr>
      </w:pPr>
      <w:r w:rsidRPr="008466C6">
        <w:rPr>
          <w:sz w:val="20"/>
          <w:lang w:val="fr-FR"/>
        </w:rPr>
        <w:t>Facteurs internes  à l’entreprise :</w:t>
      </w:r>
    </w:p>
    <w:p w:rsidR="00804A44" w:rsidRDefault="00804A44" w:rsidP="00804A44">
      <w:pPr>
        <w:pStyle w:val="Text"/>
        <w:ind w:firstLine="0"/>
        <w:rPr>
          <w:rFonts w:eastAsia="LinLibertineO-Identity-H"/>
        </w:rPr>
      </w:pPr>
    </w:p>
    <w:p w:rsidR="001F638C" w:rsidRPr="008466C6" w:rsidRDefault="001F638C" w:rsidP="00804A44">
      <w:pPr>
        <w:pStyle w:val="Text"/>
        <w:ind w:firstLine="0"/>
        <w:rPr>
          <w:rFonts w:eastAsia="LinLibertineO-Identity-H"/>
        </w:rPr>
      </w:pPr>
      <w:r w:rsidRPr="008466C6">
        <w:rPr>
          <w:rFonts w:eastAsia="LinLibertineO-Identity-H"/>
        </w:rPr>
        <w:t>Ce sont des facteurs internes influant la décision et agissent sur les processus de décision, en amont et en aval [12] [17] [18] :</w:t>
      </w:r>
    </w:p>
    <w:p w:rsidR="001F638C" w:rsidRPr="008466C6" w:rsidRDefault="007C46BB" w:rsidP="007C46BB">
      <w:pPr>
        <w:numPr>
          <w:ilvl w:val="0"/>
          <w:numId w:val="3"/>
        </w:numPr>
        <w:jc w:val="both"/>
        <w:rPr>
          <w:rFonts w:asciiTheme="majorBidi" w:eastAsia="LinBiolinumSlantedO-Identity-H" w:hAnsiTheme="majorBidi" w:cstheme="majorBidi"/>
          <w:i/>
          <w:iCs/>
          <w:sz w:val="20"/>
          <w:lang w:val="fr-FR"/>
        </w:rPr>
      </w:pPr>
      <w:r>
        <w:rPr>
          <w:rFonts w:asciiTheme="majorBidi" w:eastAsia="LinLibertineOB-Identity-H" w:hAnsiTheme="majorBidi" w:cstheme="majorBidi"/>
          <w:b/>
          <w:bCs/>
          <w:sz w:val="20"/>
          <w:lang w:val="fr-FR"/>
        </w:rPr>
        <w:t>O</w:t>
      </w:r>
      <w:r w:rsidR="001F638C" w:rsidRPr="008466C6">
        <w:rPr>
          <w:rFonts w:asciiTheme="majorBidi" w:eastAsia="LinLibertineOB-Identity-H" w:hAnsiTheme="majorBidi" w:cstheme="majorBidi"/>
          <w:b/>
          <w:bCs/>
          <w:sz w:val="20"/>
          <w:lang w:val="fr-FR"/>
        </w:rPr>
        <w:t xml:space="preserve">rganisation de l’information </w:t>
      </w:r>
      <w:r w:rsidR="001F638C" w:rsidRPr="008466C6">
        <w:rPr>
          <w:rFonts w:asciiTheme="majorBidi" w:eastAsia="LinLibertineO-Identity-H" w:hAnsiTheme="majorBidi" w:cstheme="majorBidi"/>
          <w:sz w:val="20"/>
          <w:lang w:val="fr-FR"/>
        </w:rPr>
        <w:t>: La collecte, la mémorisation, l’archivage et l’organisation peu efficace de l’information sont d’autant de facteurs susceptibles de défavoriser la circulation et la communication de l’information au sein d’une entreprise. En effet, rares les entreprises publiques dotées d’un système de gestion électronique de documents (GED) pour l’organisation efficace de ses archives et documents importants [17] [18].</w:t>
      </w:r>
    </w:p>
    <w:p w:rsidR="001F638C" w:rsidRPr="008466C6" w:rsidRDefault="007C46BB" w:rsidP="00950E98">
      <w:pPr>
        <w:numPr>
          <w:ilvl w:val="0"/>
          <w:numId w:val="3"/>
        </w:numPr>
        <w:jc w:val="both"/>
        <w:rPr>
          <w:rFonts w:asciiTheme="majorBidi" w:eastAsia="LinLibertineO-Identity-H" w:hAnsiTheme="majorBidi" w:cstheme="majorBidi"/>
          <w:sz w:val="20"/>
          <w:lang w:val="fr-FR"/>
        </w:rPr>
      </w:pPr>
      <w:r>
        <w:rPr>
          <w:rFonts w:asciiTheme="majorBidi" w:eastAsia="LinLibertineOB-Identity-H" w:hAnsiTheme="majorBidi" w:cstheme="majorBidi"/>
          <w:b/>
          <w:bCs/>
          <w:sz w:val="20"/>
          <w:lang w:val="fr-FR"/>
        </w:rPr>
        <w:t>F</w:t>
      </w:r>
      <w:r w:rsidR="001F638C" w:rsidRPr="008466C6">
        <w:rPr>
          <w:rFonts w:asciiTheme="majorBidi" w:eastAsia="LinLibertineOB-Identity-H" w:hAnsiTheme="majorBidi" w:cstheme="majorBidi"/>
          <w:b/>
          <w:bCs/>
          <w:sz w:val="20"/>
          <w:lang w:val="fr-FR"/>
        </w:rPr>
        <w:t>acteurs hiérarchiques :</w:t>
      </w:r>
      <w:r w:rsidR="001F638C" w:rsidRPr="008466C6">
        <w:rPr>
          <w:rFonts w:asciiTheme="majorBidi" w:eastAsia="LinLibertineO-Identity-H" w:hAnsiTheme="majorBidi" w:cstheme="majorBidi"/>
          <w:sz w:val="20"/>
          <w:lang w:val="fr-FR"/>
        </w:rPr>
        <w:t xml:space="preserve"> caractéristiques de l’organisation hiérarchique susceptible d’avoir un impact sur la lisibilité de la décision [23]. Le plus important étant la méconnaissance des managers de proximité au sein des  entreprises publiques en Algérie, de l’étendu de leurs délégations de pouvoir de décision.   </w:t>
      </w:r>
    </w:p>
    <w:p w:rsidR="001F638C" w:rsidRPr="008466C6" w:rsidRDefault="001F638C" w:rsidP="008466C6">
      <w:pPr>
        <w:pStyle w:val="Text"/>
        <w:rPr>
          <w:rFonts w:eastAsia="LinLibertineO-Identity-H"/>
        </w:rPr>
      </w:pPr>
    </w:p>
    <w:p w:rsidR="001F638C" w:rsidRPr="008466C6" w:rsidRDefault="001F638C" w:rsidP="00950E98">
      <w:pPr>
        <w:pStyle w:val="Titre3"/>
        <w:widowControl/>
        <w:numPr>
          <w:ilvl w:val="0"/>
          <w:numId w:val="7"/>
        </w:numPr>
        <w:autoSpaceDE w:val="0"/>
        <w:autoSpaceDN w:val="0"/>
        <w:jc w:val="both"/>
        <w:rPr>
          <w:sz w:val="20"/>
          <w:lang w:val="fr-FR"/>
        </w:rPr>
      </w:pPr>
      <w:r w:rsidRPr="008466C6">
        <w:rPr>
          <w:sz w:val="20"/>
          <w:lang w:val="fr-FR"/>
        </w:rPr>
        <w:t>Facteurs externes à l’entreprise :</w:t>
      </w:r>
    </w:p>
    <w:p w:rsidR="005F3F1D" w:rsidRDefault="005F3F1D" w:rsidP="00804A44">
      <w:pPr>
        <w:pStyle w:val="Text"/>
        <w:ind w:firstLine="0"/>
        <w:rPr>
          <w:rFonts w:eastAsia="LinLibertineO-Identity-H"/>
        </w:rPr>
      </w:pPr>
    </w:p>
    <w:p w:rsidR="001F638C" w:rsidRPr="008466C6" w:rsidRDefault="001F638C" w:rsidP="00804A44">
      <w:pPr>
        <w:pStyle w:val="Text"/>
        <w:ind w:firstLine="0"/>
        <w:rPr>
          <w:rFonts w:eastAsia="LinLibertineO-Identity-H"/>
        </w:rPr>
      </w:pPr>
      <w:r w:rsidRPr="008466C6">
        <w:rPr>
          <w:rFonts w:eastAsia="LinLibertineO-Identity-H"/>
        </w:rPr>
        <w:t>Ce sont des facteurs contextuels, extérieurs à l’entreprise qui peuvent influencer la décision et l’avenir de l’entreprise [9] [12] :</w:t>
      </w:r>
    </w:p>
    <w:p w:rsidR="001F638C" w:rsidRPr="008466C6" w:rsidRDefault="005F3F1D" w:rsidP="005F3F1D">
      <w:pPr>
        <w:numPr>
          <w:ilvl w:val="0"/>
          <w:numId w:val="3"/>
        </w:numPr>
        <w:jc w:val="both"/>
        <w:rPr>
          <w:rFonts w:asciiTheme="majorBidi" w:eastAsia="LinBiolinumSlantedO-Identity-H" w:hAnsiTheme="majorBidi" w:cstheme="majorBidi"/>
          <w:i/>
          <w:iCs/>
          <w:sz w:val="20"/>
          <w:lang w:val="fr-FR"/>
        </w:rPr>
      </w:pPr>
      <w:r>
        <w:rPr>
          <w:rFonts w:asciiTheme="majorBidi" w:eastAsia="LinLibertineOB-Identity-H" w:hAnsiTheme="majorBidi" w:cstheme="majorBidi"/>
          <w:b/>
          <w:bCs/>
          <w:sz w:val="20"/>
          <w:lang w:val="fr-FR"/>
        </w:rPr>
        <w:t>P</w:t>
      </w:r>
      <w:r w:rsidR="001F638C" w:rsidRPr="008466C6">
        <w:rPr>
          <w:rFonts w:asciiTheme="majorBidi" w:eastAsia="LinLibertineOB-Identity-H" w:hAnsiTheme="majorBidi" w:cstheme="majorBidi"/>
          <w:b/>
          <w:bCs/>
          <w:sz w:val="20"/>
          <w:lang w:val="fr-FR"/>
        </w:rPr>
        <w:t>ression des actionnaires :</w:t>
      </w:r>
      <w:r w:rsidR="001F638C" w:rsidRPr="008466C6">
        <w:rPr>
          <w:rFonts w:asciiTheme="majorBidi" w:eastAsia="LinLibertineO-Identity-H" w:hAnsiTheme="majorBidi" w:cstheme="majorBidi"/>
          <w:sz w:val="20"/>
          <w:lang w:val="fr-FR"/>
        </w:rPr>
        <w:t xml:space="preserve"> la gouvernance de l’entreprise doit des comptes à ses actionnaires. Cette pression est plus importante lorsque l’actionnaire est l’Etat comme dans le cas des Entreprises Publiques Algériennes. </w:t>
      </w:r>
    </w:p>
    <w:p w:rsidR="001F638C" w:rsidRPr="008466C6" w:rsidRDefault="005F3F1D" w:rsidP="00950E98">
      <w:pPr>
        <w:numPr>
          <w:ilvl w:val="0"/>
          <w:numId w:val="3"/>
        </w:numPr>
        <w:jc w:val="both"/>
        <w:rPr>
          <w:rFonts w:asciiTheme="majorBidi" w:eastAsia="LinLibertineO-Identity-H" w:hAnsiTheme="majorBidi" w:cstheme="majorBidi"/>
          <w:sz w:val="20"/>
          <w:lang w:val="fr-FR"/>
        </w:rPr>
      </w:pPr>
      <w:r>
        <w:rPr>
          <w:rFonts w:asciiTheme="majorBidi" w:eastAsia="LinLibertineOB-Identity-H" w:hAnsiTheme="majorBidi" w:cstheme="majorBidi"/>
          <w:b/>
          <w:bCs/>
          <w:sz w:val="20"/>
          <w:lang w:val="fr-FR"/>
        </w:rPr>
        <w:t>P</w:t>
      </w:r>
      <w:r w:rsidR="001F638C" w:rsidRPr="008466C6">
        <w:rPr>
          <w:rFonts w:asciiTheme="majorBidi" w:eastAsia="LinLibertineOB-Identity-H" w:hAnsiTheme="majorBidi" w:cstheme="majorBidi"/>
          <w:b/>
          <w:bCs/>
          <w:sz w:val="20"/>
          <w:lang w:val="fr-FR"/>
        </w:rPr>
        <w:t>ression du partenaire social :</w:t>
      </w:r>
      <w:r w:rsidR="001F638C" w:rsidRPr="008466C6">
        <w:rPr>
          <w:rFonts w:asciiTheme="majorBidi" w:eastAsia="LinLibertineO-Identity-H" w:hAnsiTheme="majorBidi" w:cstheme="majorBidi"/>
          <w:sz w:val="20"/>
          <w:lang w:val="fr-FR"/>
        </w:rPr>
        <w:t xml:space="preserve"> Le poids du partenaire social est plus important lors des conflits socioprofessionnels dans les entreprises publiques que dans les entreprises privés. En effet,  l’ancrage des syndicats dans l’entreprise publique influe directement sur les décisions majeures. Les pressions portent généralement sur des augmentations des salaires (</w:t>
      </w:r>
      <w:proofErr w:type="spellStart"/>
      <w:r w:rsidR="001F638C" w:rsidRPr="008466C6">
        <w:rPr>
          <w:rFonts w:asciiTheme="majorBidi" w:eastAsia="LinLibertineO-Identity-H" w:hAnsiTheme="majorBidi" w:cstheme="majorBidi"/>
          <w:sz w:val="20"/>
          <w:lang w:val="fr-FR"/>
        </w:rPr>
        <w:t>Sonatrach</w:t>
      </w:r>
      <w:proofErr w:type="spellEnd"/>
      <w:r w:rsidR="001F638C" w:rsidRPr="008466C6">
        <w:rPr>
          <w:rFonts w:asciiTheme="majorBidi" w:eastAsia="LinLibertineO-Identity-H" w:hAnsiTheme="majorBidi" w:cstheme="majorBidi"/>
          <w:sz w:val="20"/>
          <w:lang w:val="fr-FR"/>
        </w:rPr>
        <w:t xml:space="preserve"> durant le 2ème semestre de </w:t>
      </w:r>
      <w:r w:rsidR="001F638C" w:rsidRPr="008466C6">
        <w:rPr>
          <w:rFonts w:asciiTheme="majorBidi" w:eastAsia="LinLibertineO-Identity-H" w:hAnsiTheme="majorBidi" w:cstheme="majorBidi"/>
          <w:sz w:val="20"/>
          <w:lang w:val="fr-FR"/>
        </w:rPr>
        <w:lastRenderedPageBreak/>
        <w:t xml:space="preserve">l’année 2011 [27], Algérie Télécom en décembre 2011 [25]), l’opposition aux privatisations des entreprises publiques et leurs conséquences tels que les plans de licenciements (Grève des travailleurs suite à la cession totale de l’ENGI au géant allemand des gaz industriels Linde </w:t>
      </w:r>
      <w:proofErr w:type="spellStart"/>
      <w:r w:rsidR="001F638C" w:rsidRPr="008466C6">
        <w:rPr>
          <w:rFonts w:asciiTheme="majorBidi" w:eastAsia="LinLibertineO-Identity-H" w:hAnsiTheme="majorBidi" w:cstheme="majorBidi"/>
          <w:sz w:val="20"/>
          <w:lang w:val="fr-FR"/>
        </w:rPr>
        <w:t>Gas</w:t>
      </w:r>
      <w:proofErr w:type="spellEnd"/>
      <w:r w:rsidR="001F638C" w:rsidRPr="008466C6">
        <w:rPr>
          <w:rFonts w:asciiTheme="majorBidi" w:eastAsia="LinLibertineO-Identity-H" w:hAnsiTheme="majorBidi" w:cstheme="majorBidi"/>
          <w:sz w:val="20"/>
          <w:lang w:val="fr-FR"/>
        </w:rPr>
        <w:t xml:space="preserve"> en juillet 2011 [28]).</w:t>
      </w:r>
    </w:p>
    <w:p w:rsidR="001F638C" w:rsidRPr="008466C6" w:rsidRDefault="005F3F1D" w:rsidP="005F3F1D">
      <w:pPr>
        <w:numPr>
          <w:ilvl w:val="0"/>
          <w:numId w:val="3"/>
        </w:numPr>
        <w:jc w:val="both"/>
        <w:rPr>
          <w:rFonts w:asciiTheme="majorBidi" w:eastAsia="LinLibertineO-Identity-H" w:hAnsiTheme="majorBidi" w:cstheme="majorBidi"/>
          <w:sz w:val="20"/>
        </w:rPr>
      </w:pPr>
      <w:r>
        <w:rPr>
          <w:rFonts w:asciiTheme="majorBidi" w:eastAsia="LinLibertineOB-Identity-H" w:hAnsiTheme="majorBidi" w:cstheme="majorBidi"/>
          <w:b/>
          <w:bCs/>
          <w:sz w:val="20"/>
          <w:lang w:val="fr-FR"/>
        </w:rPr>
        <w:t>M</w:t>
      </w:r>
      <w:r w:rsidR="001F638C" w:rsidRPr="008466C6">
        <w:rPr>
          <w:rFonts w:asciiTheme="majorBidi" w:eastAsia="LinLibertineOB-Identity-H" w:hAnsiTheme="majorBidi" w:cstheme="majorBidi"/>
          <w:b/>
          <w:bCs/>
          <w:sz w:val="20"/>
          <w:lang w:val="fr-FR"/>
        </w:rPr>
        <w:t>enace de fusion-acquisition / privatisation :</w:t>
      </w:r>
      <w:r w:rsidR="001F638C" w:rsidRPr="008466C6">
        <w:rPr>
          <w:rFonts w:asciiTheme="majorBidi" w:eastAsia="LinLibertineO-Identity-H" w:hAnsiTheme="majorBidi" w:cstheme="majorBidi"/>
          <w:sz w:val="20"/>
          <w:lang w:val="fr-FR"/>
        </w:rPr>
        <w:t xml:space="preserve"> le regroupement potentiel de deux sociétés rend très instable l’entreprise. Cette instabilité est plus aigue pour des entreprises publiques proposée à la privatisation en vertu de l’ordonnance n°01-04 du 20 aout 2001 relative à l’organisation, à la gestion et la privatisation des entreprises publiques économiques. </w:t>
      </w:r>
      <w:proofErr w:type="gramStart"/>
      <w:r w:rsidR="001F638C" w:rsidRPr="008466C6">
        <w:rPr>
          <w:rFonts w:asciiTheme="majorBidi" w:eastAsia="LinLibertineO-Identity-H" w:hAnsiTheme="majorBidi" w:cstheme="majorBidi"/>
          <w:sz w:val="20"/>
        </w:rPr>
        <w:t>Un</w:t>
      </w:r>
      <w:proofErr w:type="gramEnd"/>
      <w:r w:rsidR="001F638C" w:rsidRPr="008466C6">
        <w:rPr>
          <w:rFonts w:asciiTheme="majorBidi" w:eastAsia="LinLibertineO-Identity-H" w:hAnsiTheme="majorBidi" w:cstheme="majorBidi"/>
          <w:sz w:val="20"/>
        </w:rPr>
        <w:t xml:space="preserve"> total de 417 </w:t>
      </w:r>
      <w:proofErr w:type="spellStart"/>
      <w:r w:rsidR="001F638C" w:rsidRPr="008466C6">
        <w:rPr>
          <w:rFonts w:asciiTheme="majorBidi" w:eastAsia="LinLibertineO-Identity-H" w:hAnsiTheme="majorBidi" w:cstheme="majorBidi"/>
          <w:sz w:val="20"/>
        </w:rPr>
        <w:t>entreprises</w:t>
      </w:r>
      <w:proofErr w:type="spellEnd"/>
      <w:r w:rsidR="001F638C" w:rsidRPr="008466C6">
        <w:rPr>
          <w:rFonts w:asciiTheme="majorBidi" w:eastAsia="LinLibertineO-Identity-H" w:hAnsiTheme="majorBidi" w:cstheme="majorBidi"/>
          <w:sz w:val="20"/>
        </w:rPr>
        <w:t xml:space="preserve"> </w:t>
      </w:r>
      <w:proofErr w:type="spellStart"/>
      <w:r w:rsidR="001F638C" w:rsidRPr="008466C6">
        <w:rPr>
          <w:rFonts w:asciiTheme="majorBidi" w:eastAsia="LinLibertineO-Identity-H" w:hAnsiTheme="majorBidi" w:cstheme="majorBidi"/>
          <w:sz w:val="20"/>
        </w:rPr>
        <w:t>publiques</w:t>
      </w:r>
      <w:proofErr w:type="spellEnd"/>
      <w:r w:rsidR="001F638C" w:rsidRPr="008466C6">
        <w:rPr>
          <w:rFonts w:asciiTheme="majorBidi" w:eastAsia="LinLibertineO-Identity-H" w:hAnsiTheme="majorBidi" w:cstheme="majorBidi"/>
          <w:sz w:val="20"/>
        </w:rPr>
        <w:t xml:space="preserve"> </w:t>
      </w:r>
      <w:proofErr w:type="spellStart"/>
      <w:r w:rsidR="001F638C" w:rsidRPr="008466C6">
        <w:rPr>
          <w:rFonts w:asciiTheme="majorBidi" w:eastAsia="LinLibertineO-Identity-H" w:hAnsiTheme="majorBidi" w:cstheme="majorBidi"/>
          <w:sz w:val="20"/>
        </w:rPr>
        <w:t>privatisées</w:t>
      </w:r>
      <w:proofErr w:type="spellEnd"/>
      <w:r w:rsidR="001F638C" w:rsidRPr="008466C6">
        <w:rPr>
          <w:rFonts w:asciiTheme="majorBidi" w:eastAsia="LinLibertineO-Identity-H" w:hAnsiTheme="majorBidi" w:cstheme="majorBidi"/>
          <w:sz w:val="20"/>
        </w:rPr>
        <w:t xml:space="preserve"> </w:t>
      </w:r>
      <w:proofErr w:type="spellStart"/>
      <w:r w:rsidR="001F638C" w:rsidRPr="008466C6">
        <w:rPr>
          <w:rFonts w:asciiTheme="majorBidi" w:eastAsia="LinLibertineO-Identity-H" w:hAnsiTheme="majorBidi" w:cstheme="majorBidi"/>
          <w:sz w:val="20"/>
        </w:rPr>
        <w:t>entre</w:t>
      </w:r>
      <w:proofErr w:type="spellEnd"/>
      <w:r w:rsidR="001F638C" w:rsidRPr="008466C6">
        <w:rPr>
          <w:rFonts w:asciiTheme="majorBidi" w:eastAsia="LinLibertineO-Identity-H" w:hAnsiTheme="majorBidi" w:cstheme="majorBidi"/>
          <w:sz w:val="20"/>
        </w:rPr>
        <w:t xml:space="preserve"> 2003 et 2007 [1]. </w:t>
      </w:r>
    </w:p>
    <w:p w:rsidR="001F638C" w:rsidRPr="008466C6" w:rsidRDefault="005F3F1D" w:rsidP="00950E98">
      <w:pPr>
        <w:numPr>
          <w:ilvl w:val="0"/>
          <w:numId w:val="3"/>
        </w:numPr>
        <w:jc w:val="both"/>
        <w:rPr>
          <w:rFonts w:asciiTheme="majorBidi" w:eastAsia="LinBiolinumSlantedO-Identity-H" w:hAnsiTheme="majorBidi" w:cstheme="majorBidi"/>
          <w:i/>
          <w:iCs/>
          <w:sz w:val="20"/>
          <w:lang w:val="fr-FR"/>
        </w:rPr>
      </w:pPr>
      <w:r>
        <w:rPr>
          <w:rFonts w:asciiTheme="majorBidi" w:eastAsia="LinLibertineOB-Identity-H" w:hAnsiTheme="majorBidi" w:cstheme="majorBidi"/>
          <w:b/>
          <w:bCs/>
          <w:sz w:val="20"/>
          <w:lang w:val="fr-FR"/>
        </w:rPr>
        <w:t>E</w:t>
      </w:r>
      <w:r w:rsidR="001F638C" w:rsidRPr="008466C6">
        <w:rPr>
          <w:rFonts w:asciiTheme="majorBidi" w:eastAsia="LinLibertineOB-Identity-H" w:hAnsiTheme="majorBidi" w:cstheme="majorBidi"/>
          <w:b/>
          <w:bCs/>
          <w:sz w:val="20"/>
          <w:lang w:val="fr-FR"/>
        </w:rPr>
        <w:t>volution du marché :</w:t>
      </w:r>
      <w:r w:rsidR="001F638C" w:rsidRPr="008466C6">
        <w:rPr>
          <w:rFonts w:asciiTheme="majorBidi" w:eastAsia="LinLibertineO-Identity-H" w:hAnsiTheme="majorBidi" w:cstheme="majorBidi"/>
          <w:sz w:val="20"/>
          <w:lang w:val="fr-FR"/>
        </w:rPr>
        <w:t xml:space="preserve"> la pression du nouvel environnement concurrentiel amène autant de nouvelles informations inattendues et incompréhensibles. </w:t>
      </w:r>
    </w:p>
    <w:p w:rsidR="001F638C" w:rsidRPr="008466C6" w:rsidRDefault="005F3F1D" w:rsidP="00950E98">
      <w:pPr>
        <w:numPr>
          <w:ilvl w:val="0"/>
          <w:numId w:val="3"/>
        </w:numPr>
        <w:jc w:val="both"/>
        <w:rPr>
          <w:rFonts w:asciiTheme="majorBidi" w:eastAsia="LinLibertineO-Identity-H" w:hAnsiTheme="majorBidi" w:cstheme="majorBidi"/>
          <w:sz w:val="20"/>
          <w:lang w:val="fr-FR"/>
        </w:rPr>
      </w:pPr>
      <w:r>
        <w:rPr>
          <w:rFonts w:asciiTheme="majorBidi" w:eastAsia="LinLibertineOB-Identity-H" w:hAnsiTheme="majorBidi" w:cstheme="majorBidi"/>
          <w:b/>
          <w:bCs/>
          <w:sz w:val="20"/>
          <w:lang w:val="fr-FR"/>
        </w:rPr>
        <w:t>E</w:t>
      </w:r>
      <w:r w:rsidR="001F638C" w:rsidRPr="008466C6">
        <w:rPr>
          <w:rFonts w:asciiTheme="majorBidi" w:eastAsia="LinLibertineOB-Identity-H" w:hAnsiTheme="majorBidi" w:cstheme="majorBidi"/>
          <w:b/>
          <w:bCs/>
          <w:sz w:val="20"/>
          <w:lang w:val="fr-FR"/>
        </w:rPr>
        <w:t xml:space="preserve">volutions des réglementations : </w:t>
      </w:r>
      <w:r w:rsidR="001F638C" w:rsidRPr="008466C6">
        <w:rPr>
          <w:rFonts w:asciiTheme="majorBidi" w:eastAsia="LinLibertineO-Identity-H" w:hAnsiTheme="majorBidi" w:cstheme="majorBidi"/>
          <w:sz w:val="20"/>
          <w:lang w:val="fr-FR"/>
        </w:rPr>
        <w:t xml:space="preserve">contrairement aux entreprises privées nationales et étrangères qui font appel aux cabinets internationaux de conseil juridique, rares sont les entreprises publiques maitrisant tout l’arsenal juridique algérien en plein évolution [1]. </w:t>
      </w:r>
    </w:p>
    <w:p w:rsidR="001F638C" w:rsidRPr="008466C6" w:rsidRDefault="0019562F" w:rsidP="00950E98">
      <w:pPr>
        <w:numPr>
          <w:ilvl w:val="0"/>
          <w:numId w:val="3"/>
        </w:numPr>
        <w:jc w:val="both"/>
        <w:rPr>
          <w:rFonts w:asciiTheme="majorBidi" w:eastAsia="LinLibertineO-Identity-H" w:hAnsiTheme="majorBidi" w:cstheme="majorBidi"/>
          <w:color w:val="C00000"/>
          <w:sz w:val="20"/>
          <w:lang w:val="fr-FR"/>
        </w:rPr>
      </w:pPr>
      <w:r>
        <w:rPr>
          <w:rFonts w:asciiTheme="majorBidi" w:eastAsia="LinLibertineOB-Identity-H" w:hAnsiTheme="majorBidi" w:cstheme="majorBidi"/>
          <w:b/>
          <w:bCs/>
          <w:sz w:val="20"/>
          <w:lang w:val="fr-FR"/>
        </w:rPr>
        <w:t>Pénalisation de l’acte de gestion</w:t>
      </w:r>
      <w:r w:rsidR="001F638C" w:rsidRPr="008466C6">
        <w:rPr>
          <w:rFonts w:asciiTheme="majorBidi" w:eastAsia="LinLibertineOB-Identity-H" w:hAnsiTheme="majorBidi" w:cstheme="majorBidi"/>
          <w:b/>
          <w:bCs/>
          <w:sz w:val="20"/>
          <w:lang w:val="fr-FR"/>
        </w:rPr>
        <w:t> :</w:t>
      </w:r>
      <w:r w:rsidR="001F638C" w:rsidRPr="008466C6">
        <w:rPr>
          <w:rFonts w:asciiTheme="majorBidi" w:eastAsia="LinLibertineOB-Identity-H" w:hAnsiTheme="majorBidi" w:cstheme="majorBidi"/>
          <w:b/>
          <w:bCs/>
          <w:color w:val="C00000"/>
          <w:sz w:val="20"/>
          <w:lang w:val="fr-FR"/>
        </w:rPr>
        <w:t xml:space="preserve"> </w:t>
      </w:r>
      <w:r w:rsidR="001F638C" w:rsidRPr="008466C6">
        <w:rPr>
          <w:rFonts w:asciiTheme="majorBidi" w:eastAsia="LinLibertineO-Identity-H" w:hAnsiTheme="majorBidi" w:cstheme="majorBidi"/>
          <w:sz w:val="20"/>
          <w:lang w:val="fr-FR"/>
        </w:rPr>
        <w:t xml:space="preserve">Un sujet longtemps resté tabou, les lois algériennes considèrent toute mauvaise décision conduisant à une mauvaise gestion comme un délit économique. De ce fait, elle n’accorde aucune marge d’erreur due au risque entrepris par les managers qui préfèrent le statut quo qu’une prise de décision qui les amènent aux tribunaux ou même en prison. Le Chef de l’Etat a chargé  le gouvernement de préparer des  dispositions législatives appropriées en vue de la dépénalisation de l'acte  de gestion [29]. La dépénalisation de l'acte de gestion mettra fin  à la confusion ayant fait des victimes parmi les cadres gestionnaires (ndlr. procès des cadres dans l’affaire SIDER en 1997, </w:t>
      </w:r>
      <w:r>
        <w:rPr>
          <w:rFonts w:asciiTheme="majorBidi" w:eastAsia="LinLibertineO-Identity-H" w:hAnsiTheme="majorBidi" w:cstheme="majorBidi"/>
          <w:sz w:val="20"/>
          <w:lang w:val="fr-FR"/>
        </w:rPr>
        <w:t>CNAN en 2006, etc.</w:t>
      </w:r>
      <w:r w:rsidR="001F638C" w:rsidRPr="008466C6">
        <w:rPr>
          <w:rFonts w:asciiTheme="majorBidi" w:eastAsia="LinLibertineO-Identity-H" w:hAnsiTheme="majorBidi" w:cstheme="majorBidi"/>
          <w:sz w:val="20"/>
          <w:lang w:val="fr-FR"/>
        </w:rPr>
        <w:t xml:space="preserve">) et libérera  l'acte d'entreprendre, sans qu’elle soit assimilée à l’impunité. Pour Me </w:t>
      </w:r>
      <w:proofErr w:type="spellStart"/>
      <w:r w:rsidR="001F638C" w:rsidRPr="008466C6">
        <w:rPr>
          <w:rFonts w:asciiTheme="majorBidi" w:eastAsia="LinLibertineO-Identity-H" w:hAnsiTheme="majorBidi" w:cstheme="majorBidi"/>
          <w:sz w:val="20"/>
          <w:lang w:val="fr-FR"/>
        </w:rPr>
        <w:t>Zahouane</w:t>
      </w:r>
      <w:proofErr w:type="spellEnd"/>
      <w:r w:rsidR="001F638C" w:rsidRPr="008466C6">
        <w:rPr>
          <w:rFonts w:asciiTheme="majorBidi" w:eastAsia="LinLibertineO-Identity-H" w:hAnsiTheme="majorBidi" w:cstheme="majorBidi"/>
          <w:sz w:val="20"/>
          <w:lang w:val="fr-FR"/>
        </w:rPr>
        <w:t xml:space="preserve"> (Avocat et militant des droits de l’homme) : « il faut dissiper la confusion entre l'acte de gestion  qui relève de l'administration et le pénal qui relève du criminel », précisant que « la sanction pour une erreur de gestion doit être disciplinaire » [29].</w:t>
      </w:r>
      <w:r w:rsidR="001F638C" w:rsidRPr="008466C6">
        <w:rPr>
          <w:rFonts w:asciiTheme="majorBidi" w:eastAsia="LinLibertineO-Identity-H" w:hAnsiTheme="majorBidi" w:cstheme="majorBidi"/>
          <w:color w:val="C00000"/>
          <w:sz w:val="20"/>
          <w:lang w:val="fr-FR"/>
        </w:rPr>
        <w:t xml:space="preserve">  </w:t>
      </w:r>
    </w:p>
    <w:p w:rsidR="001F638C" w:rsidRPr="008466C6" w:rsidRDefault="005F3F1D" w:rsidP="005F3F1D">
      <w:pPr>
        <w:numPr>
          <w:ilvl w:val="0"/>
          <w:numId w:val="3"/>
        </w:numPr>
        <w:jc w:val="both"/>
        <w:rPr>
          <w:rFonts w:asciiTheme="majorBidi" w:eastAsia="LinLibertineO-Identity-H" w:hAnsiTheme="majorBidi" w:cstheme="majorBidi"/>
          <w:sz w:val="20"/>
          <w:lang w:val="fr-FR"/>
        </w:rPr>
      </w:pPr>
      <w:r>
        <w:rPr>
          <w:rFonts w:asciiTheme="majorBidi" w:eastAsia="LinLibertineOB-Identity-H" w:hAnsiTheme="majorBidi" w:cstheme="majorBidi"/>
          <w:b/>
          <w:bCs/>
          <w:sz w:val="20"/>
          <w:lang w:val="fr-FR"/>
        </w:rPr>
        <w:t>C</w:t>
      </w:r>
      <w:r w:rsidR="001F638C" w:rsidRPr="008466C6">
        <w:rPr>
          <w:rFonts w:asciiTheme="majorBidi" w:eastAsia="LinLibertineOB-Identity-H" w:hAnsiTheme="majorBidi" w:cstheme="majorBidi"/>
          <w:b/>
          <w:bCs/>
          <w:sz w:val="20"/>
          <w:lang w:val="fr-FR"/>
        </w:rPr>
        <w:t>ontexte juridique et partenariat :</w:t>
      </w:r>
      <w:r w:rsidR="001F638C" w:rsidRPr="008466C6">
        <w:rPr>
          <w:rFonts w:asciiTheme="majorBidi" w:eastAsia="LinLibertineO-Identity-H" w:hAnsiTheme="majorBidi" w:cstheme="majorBidi"/>
          <w:sz w:val="20"/>
          <w:lang w:val="fr-FR"/>
        </w:rPr>
        <w:t xml:space="preserve"> les projets développés en partenariat entre plusieurs entreprises et les contrats passés entre elles, sont de nature à influencer les décisions voire à masquer l’information. A titre d’exemple, le conflit qui a opposé </w:t>
      </w:r>
      <w:proofErr w:type="spellStart"/>
      <w:r w:rsidR="001F638C" w:rsidRPr="008466C6">
        <w:rPr>
          <w:rFonts w:asciiTheme="majorBidi" w:eastAsia="LinLibertineO-Identity-H" w:hAnsiTheme="majorBidi" w:cstheme="majorBidi"/>
          <w:sz w:val="20"/>
          <w:lang w:val="fr-FR"/>
        </w:rPr>
        <w:t>Sonatrach</w:t>
      </w:r>
      <w:proofErr w:type="spellEnd"/>
      <w:r w:rsidR="001F638C" w:rsidRPr="008466C6">
        <w:rPr>
          <w:rFonts w:asciiTheme="majorBidi" w:eastAsia="LinLibertineO-Identity-H" w:hAnsiTheme="majorBidi" w:cstheme="majorBidi"/>
          <w:sz w:val="20"/>
          <w:lang w:val="fr-FR"/>
        </w:rPr>
        <w:t xml:space="preserve"> à ses partenaires Anadarko et </w:t>
      </w:r>
      <w:proofErr w:type="spellStart"/>
      <w:r w:rsidR="001F638C" w:rsidRPr="008466C6">
        <w:rPr>
          <w:rFonts w:asciiTheme="majorBidi" w:eastAsia="LinLibertineO-Identity-H" w:hAnsiTheme="majorBidi" w:cstheme="majorBidi"/>
          <w:sz w:val="20"/>
          <w:lang w:val="fr-FR"/>
        </w:rPr>
        <w:t>Maersk</w:t>
      </w:r>
      <w:proofErr w:type="spellEnd"/>
      <w:r w:rsidR="001F638C" w:rsidRPr="008466C6">
        <w:rPr>
          <w:rFonts w:asciiTheme="majorBidi" w:eastAsia="LinLibertineO-Identity-H" w:hAnsiTheme="majorBidi" w:cstheme="majorBidi"/>
          <w:sz w:val="20"/>
          <w:lang w:val="fr-FR"/>
        </w:rPr>
        <w:t xml:space="preserve">, est un exemple édifiant cette situation. La </w:t>
      </w:r>
      <w:r>
        <w:rPr>
          <w:rFonts w:asciiTheme="majorBidi" w:eastAsia="LinLibertineO-Identity-H" w:hAnsiTheme="majorBidi" w:cstheme="majorBidi"/>
          <w:sz w:val="20"/>
          <w:lang w:val="fr-FR"/>
        </w:rPr>
        <w:t xml:space="preserve">difficulté d’interprétation </w:t>
      </w:r>
      <w:r w:rsidR="001F638C" w:rsidRPr="008466C6">
        <w:rPr>
          <w:rFonts w:asciiTheme="majorBidi" w:eastAsia="LinLibertineO-Identity-H" w:hAnsiTheme="majorBidi" w:cstheme="majorBidi"/>
          <w:sz w:val="20"/>
          <w:lang w:val="fr-FR"/>
        </w:rPr>
        <w:t xml:space="preserve">de la réglementation en matière de TPE (Taxe sur les Profits Exceptionnels), a couté des compensations de l’ordre de 4,4 milliards de dollars pour </w:t>
      </w:r>
      <w:r w:rsidR="001F638C" w:rsidRPr="008466C6">
        <w:rPr>
          <w:rFonts w:asciiTheme="majorBidi" w:eastAsia="LinLibertineO-Identity-H" w:hAnsiTheme="majorBidi" w:cstheme="majorBidi"/>
          <w:sz w:val="20"/>
          <w:lang w:val="fr-FR"/>
        </w:rPr>
        <w:lastRenderedPageBreak/>
        <w:t xml:space="preserve">Anadarko et 920 millions de dollars pour </w:t>
      </w:r>
      <w:proofErr w:type="spellStart"/>
      <w:r w:rsidR="001F638C" w:rsidRPr="008466C6">
        <w:rPr>
          <w:rFonts w:asciiTheme="majorBidi" w:eastAsia="LinLibertineO-Identity-H" w:hAnsiTheme="majorBidi" w:cstheme="majorBidi"/>
          <w:sz w:val="20"/>
          <w:lang w:val="fr-FR"/>
        </w:rPr>
        <w:t>Maersk</w:t>
      </w:r>
      <w:proofErr w:type="spellEnd"/>
      <w:r w:rsidR="001F638C" w:rsidRPr="008466C6">
        <w:rPr>
          <w:rFonts w:asciiTheme="majorBidi" w:eastAsia="LinLibertineO-Identity-H" w:hAnsiTheme="majorBidi" w:cstheme="majorBidi"/>
          <w:sz w:val="20"/>
          <w:lang w:val="fr-FR"/>
        </w:rPr>
        <w:t xml:space="preserve"> [26]. </w:t>
      </w:r>
    </w:p>
    <w:p w:rsidR="001F638C" w:rsidRPr="008466C6" w:rsidRDefault="001F638C" w:rsidP="008466C6">
      <w:pPr>
        <w:pStyle w:val="Text"/>
        <w:rPr>
          <w:rFonts w:eastAsia="LinLibertineO-Identity-H"/>
        </w:rPr>
      </w:pPr>
    </w:p>
    <w:p w:rsidR="001F638C" w:rsidRPr="00E663CC" w:rsidRDefault="001F638C" w:rsidP="008466C6">
      <w:pPr>
        <w:pStyle w:val="Titre2"/>
        <w:widowControl/>
        <w:numPr>
          <w:ilvl w:val="1"/>
          <w:numId w:val="0"/>
        </w:numPr>
        <w:tabs>
          <w:tab w:val="clear" w:pos="255"/>
        </w:tabs>
        <w:autoSpaceDE w:val="0"/>
        <w:autoSpaceDN w:val="0"/>
        <w:spacing w:before="120" w:after="60"/>
        <w:rPr>
          <w:i/>
          <w:iCs/>
          <w:sz w:val="20"/>
          <w:lang w:val="fr-FR"/>
        </w:rPr>
      </w:pPr>
      <w:r w:rsidRPr="00E663CC">
        <w:rPr>
          <w:i/>
          <w:iCs/>
          <w:sz w:val="20"/>
          <w:lang w:val="fr-FR"/>
        </w:rPr>
        <w:t>Réduire le risque lié à l’incertitude de l’environnement concurrentiel</w:t>
      </w:r>
    </w:p>
    <w:p w:rsidR="001F638C" w:rsidRPr="008466C6" w:rsidRDefault="001F638C" w:rsidP="005F3F1D">
      <w:pPr>
        <w:pStyle w:val="Text"/>
        <w:ind w:firstLine="0"/>
        <w:rPr>
          <w:rFonts w:eastAsia="LinLibertineO-Identity-H"/>
        </w:rPr>
      </w:pPr>
    </w:p>
    <w:p w:rsidR="001F638C" w:rsidRPr="008466C6" w:rsidRDefault="001F638C" w:rsidP="00400EE7">
      <w:pPr>
        <w:pStyle w:val="Text"/>
        <w:ind w:firstLine="0"/>
        <w:rPr>
          <w:rFonts w:eastAsia="LinLibertineO-Identity-H"/>
        </w:rPr>
      </w:pPr>
      <w:r w:rsidRPr="008466C6">
        <w:rPr>
          <w:rFonts w:eastAsia="LinLibertineO-Identity-H"/>
        </w:rPr>
        <w:t xml:space="preserve">Les incertitudes explicitées permettent d’orienter le travail de production de savoirs. En effet, dès lors qu’elles sont explicitées, les incertitudes constituent une ressource impressionnante pour les décideurs qui sont en position de les réduire, sans pour autant les éliminer tout-à-fait. </w:t>
      </w:r>
    </w:p>
    <w:p w:rsidR="001F638C" w:rsidRPr="008466C6" w:rsidRDefault="001F638C" w:rsidP="008466C6">
      <w:pPr>
        <w:pStyle w:val="Text"/>
        <w:rPr>
          <w:rFonts w:eastAsia="LinLibertineO-Identity-H"/>
        </w:rPr>
      </w:pPr>
    </w:p>
    <w:p w:rsidR="001F638C" w:rsidRPr="008466C6" w:rsidRDefault="001F638C" w:rsidP="00400EE7">
      <w:pPr>
        <w:pStyle w:val="Text"/>
        <w:ind w:firstLine="0"/>
        <w:rPr>
          <w:rFonts w:eastAsia="LinLibertineO-Identity-H"/>
        </w:rPr>
      </w:pPr>
      <w:r w:rsidRPr="008466C6">
        <w:rPr>
          <w:rFonts w:eastAsia="LinLibertineO-Identity-H"/>
        </w:rPr>
        <w:t>Il existe probablement un niveau d’incertitude au-delà duquel les décideurs deviennent impuissants et s’exposent de façon excessive à leur management ou à leur mandataire.</w:t>
      </w:r>
    </w:p>
    <w:p w:rsidR="001F638C" w:rsidRPr="008466C6" w:rsidRDefault="001F638C" w:rsidP="008466C6">
      <w:pPr>
        <w:pStyle w:val="Text"/>
        <w:rPr>
          <w:rFonts w:eastAsia="LinLibertineO-Identity-H"/>
        </w:rPr>
      </w:pPr>
    </w:p>
    <w:p w:rsidR="001F638C" w:rsidRPr="008466C6" w:rsidRDefault="001F638C" w:rsidP="00804A44">
      <w:pPr>
        <w:pStyle w:val="Text"/>
        <w:ind w:firstLine="0"/>
        <w:rPr>
          <w:rFonts w:eastAsia="LinLibertineO-Identity-H"/>
        </w:rPr>
      </w:pPr>
      <w:r w:rsidRPr="008466C6">
        <w:rPr>
          <w:rFonts w:eastAsia="LinLibertineO-Identity-H"/>
        </w:rPr>
        <w:t xml:space="preserve">Les principales actions permettant la gestion de l’incertitude afin de réduire ses risques [12] : </w:t>
      </w:r>
    </w:p>
    <w:p w:rsidR="001F638C" w:rsidRPr="008466C6" w:rsidRDefault="001F638C" w:rsidP="00950E98">
      <w:pPr>
        <w:pStyle w:val="Paragraphedeliste"/>
        <w:numPr>
          <w:ilvl w:val="0"/>
          <w:numId w:val="9"/>
        </w:numPr>
        <w:autoSpaceDE w:val="0"/>
        <w:autoSpaceDN w:val="0"/>
        <w:adjustRightInd w:val="0"/>
        <w:jc w:val="both"/>
        <w:rPr>
          <w:rFonts w:asciiTheme="majorBidi" w:eastAsia="LinLibertineO-Identity-H" w:hAnsiTheme="majorBidi" w:cstheme="majorBidi"/>
          <w:sz w:val="20"/>
          <w:lang w:val="fr-FR"/>
        </w:rPr>
      </w:pPr>
      <w:r w:rsidRPr="008466C6">
        <w:rPr>
          <w:rFonts w:asciiTheme="majorBidi" w:eastAsia="LinLibertineO-Identity-H" w:hAnsiTheme="majorBidi" w:cstheme="majorBidi"/>
          <w:sz w:val="20"/>
          <w:lang w:val="fr-FR"/>
        </w:rPr>
        <w:t>Enquêter davantage sur certains phénomènes inconnus mais plausibles avant de faire des choix irréversibles. Il s’agit d’organiser des épreuves en amont des choix décisifs et éviter de subir leurs effets en aval. Pour cela, il y a lieu de mettre en place un système d’information stratégique capable de maintenir un état de veille permanent afin de repérer les signaux annonçant des effets inattendus.</w:t>
      </w:r>
    </w:p>
    <w:p w:rsidR="001F638C" w:rsidRPr="008466C6" w:rsidRDefault="001F638C" w:rsidP="00950E98">
      <w:pPr>
        <w:pStyle w:val="Paragraphedeliste"/>
        <w:numPr>
          <w:ilvl w:val="0"/>
          <w:numId w:val="9"/>
        </w:numPr>
        <w:autoSpaceDE w:val="0"/>
        <w:autoSpaceDN w:val="0"/>
        <w:adjustRightInd w:val="0"/>
        <w:jc w:val="both"/>
        <w:rPr>
          <w:rFonts w:asciiTheme="majorBidi" w:eastAsia="LinLibertineO-Identity-H" w:hAnsiTheme="majorBidi" w:cstheme="majorBidi"/>
          <w:sz w:val="20"/>
          <w:lang w:val="fr-FR"/>
        </w:rPr>
      </w:pPr>
      <w:r w:rsidRPr="008466C6">
        <w:rPr>
          <w:rFonts w:asciiTheme="majorBidi" w:eastAsia="LinLibertineO-Identity-H" w:hAnsiTheme="majorBidi" w:cstheme="majorBidi"/>
          <w:sz w:val="20"/>
          <w:lang w:val="fr-FR"/>
        </w:rPr>
        <w:t>Rechercher les moyens de rendre réversibles les choix qui peuvent interférer avec les domaines les moins connus, pour se donner les moyens de revenir sur ces choix, si des effets inattendus surviennent.</w:t>
      </w:r>
    </w:p>
    <w:p w:rsidR="001F638C" w:rsidRDefault="001F638C" w:rsidP="00A568B1">
      <w:pPr>
        <w:pStyle w:val="Paragraphedeliste"/>
        <w:numPr>
          <w:ilvl w:val="0"/>
          <w:numId w:val="9"/>
        </w:numPr>
        <w:autoSpaceDE w:val="0"/>
        <w:autoSpaceDN w:val="0"/>
        <w:adjustRightInd w:val="0"/>
        <w:jc w:val="both"/>
        <w:rPr>
          <w:rFonts w:asciiTheme="majorBidi" w:eastAsia="LinLibertineO-Identity-H" w:hAnsiTheme="majorBidi" w:cstheme="majorBidi"/>
          <w:sz w:val="20"/>
          <w:lang w:val="fr-FR"/>
        </w:rPr>
      </w:pPr>
      <w:r w:rsidRPr="008466C6">
        <w:rPr>
          <w:rFonts w:asciiTheme="majorBidi" w:eastAsia="LinLibertineO-Identity-H" w:hAnsiTheme="majorBidi" w:cstheme="majorBidi"/>
          <w:sz w:val="20"/>
          <w:lang w:val="fr-FR"/>
        </w:rPr>
        <w:t xml:space="preserve">Mieux qualifier les espaces inconnus par la mise en place une nouvelle forme d’organisation </w:t>
      </w:r>
      <w:r w:rsidR="00A568B1">
        <w:rPr>
          <w:rFonts w:asciiTheme="majorBidi" w:eastAsia="LinLibertineO-Identity-H" w:hAnsiTheme="majorBidi" w:cstheme="majorBidi"/>
          <w:sz w:val="20"/>
          <w:lang w:val="fr-FR"/>
        </w:rPr>
        <w:t>souple</w:t>
      </w:r>
      <w:r w:rsidRPr="008466C6">
        <w:rPr>
          <w:rFonts w:asciiTheme="majorBidi" w:eastAsia="LinLibertineO-Identity-H" w:hAnsiTheme="majorBidi" w:cstheme="majorBidi"/>
          <w:sz w:val="20"/>
          <w:lang w:val="fr-FR"/>
        </w:rPr>
        <w:t>, mieux préparée à des événements imprévus, suffisamment résiliente pour s’adapter aux environnements incertains.</w:t>
      </w:r>
    </w:p>
    <w:p w:rsidR="00804A44" w:rsidRPr="008466C6" w:rsidRDefault="00804A44" w:rsidP="00804A44">
      <w:pPr>
        <w:pStyle w:val="Paragraphedeliste"/>
        <w:autoSpaceDE w:val="0"/>
        <w:autoSpaceDN w:val="0"/>
        <w:adjustRightInd w:val="0"/>
        <w:ind w:left="360"/>
        <w:jc w:val="both"/>
        <w:rPr>
          <w:rFonts w:asciiTheme="majorBidi" w:eastAsia="LinLibertineO-Identity-H" w:hAnsiTheme="majorBidi" w:cstheme="majorBidi"/>
          <w:sz w:val="20"/>
          <w:lang w:val="fr-FR"/>
        </w:rPr>
      </w:pPr>
    </w:p>
    <w:p w:rsidR="001F638C" w:rsidRPr="00804A44" w:rsidRDefault="001F638C" w:rsidP="00936755">
      <w:pPr>
        <w:pStyle w:val="Paragraphedeliste"/>
        <w:widowControl w:val="0"/>
        <w:numPr>
          <w:ilvl w:val="0"/>
          <w:numId w:val="10"/>
        </w:numPr>
        <w:ind w:left="142" w:hanging="142"/>
        <w:jc w:val="both"/>
        <w:rPr>
          <w:b/>
          <w:bCs/>
          <w:sz w:val="20"/>
          <w:lang w:val="fr-FR"/>
        </w:rPr>
      </w:pPr>
      <w:r w:rsidRPr="00804A44">
        <w:rPr>
          <w:b/>
          <w:bCs/>
          <w:sz w:val="20"/>
          <w:lang w:val="fr-FR"/>
        </w:rPr>
        <w:t>D</w:t>
      </w:r>
      <w:r w:rsidR="00804A44" w:rsidRPr="00804A44">
        <w:rPr>
          <w:b/>
          <w:bCs/>
          <w:sz w:val="20"/>
          <w:lang w:val="fr-FR"/>
        </w:rPr>
        <w:t xml:space="preserve">E LA NECESSITE DE </w:t>
      </w:r>
      <w:r w:rsidR="00804A44" w:rsidRPr="00936755">
        <w:rPr>
          <w:b/>
          <w:sz w:val="20"/>
          <w:lang w:val="fr-FR"/>
        </w:rPr>
        <w:t>MUTATION</w:t>
      </w:r>
      <w:r w:rsidR="00804A44" w:rsidRPr="00804A44">
        <w:rPr>
          <w:b/>
          <w:bCs/>
          <w:sz w:val="20"/>
          <w:lang w:val="fr-FR"/>
        </w:rPr>
        <w:t xml:space="preserve"> VERS UNE NOUVELLE FORME D’ORGANISATION POUR FAIRE FACE A L’INCERTITUDE</w:t>
      </w:r>
    </w:p>
    <w:p w:rsidR="00804A44" w:rsidRDefault="00804A44" w:rsidP="00804A44">
      <w:pPr>
        <w:pStyle w:val="Text"/>
        <w:ind w:firstLine="0"/>
      </w:pPr>
    </w:p>
    <w:p w:rsidR="001F638C" w:rsidRPr="008466C6" w:rsidRDefault="001F638C" w:rsidP="00804A44">
      <w:pPr>
        <w:pStyle w:val="Text"/>
        <w:ind w:firstLine="0"/>
      </w:pPr>
      <w:r w:rsidRPr="008466C6">
        <w:t>L’entreprise classique, modèle dans lequel s’inscrit l’entreprise publique algérienne, n’était pas du tout confrontée à la nécessité d’adaptation aux marchés. L’approche était purement fondée sur des règles de prévision, de planification et de rationalisation des tâches sans préoccupation outre mesure du marché lui-même. Henri Fayol dans les années 1920, décrivait ainsi les 5 principes du management : planifier, organiser, commander, coordonner, contrôler (POCCC) [6]. Ce mode de management est encore d’actualité dans la quasi-totalité des entreprises tardant à franchir le pas du changement.</w:t>
      </w:r>
    </w:p>
    <w:p w:rsidR="001F638C" w:rsidRPr="008466C6" w:rsidRDefault="001F638C" w:rsidP="00400EE7">
      <w:pPr>
        <w:pStyle w:val="Text"/>
        <w:ind w:firstLine="0"/>
      </w:pPr>
      <w:r w:rsidRPr="008466C6">
        <w:lastRenderedPageBreak/>
        <w:t xml:space="preserve">Dans le contexte concurrentiel incertain, l'entreprise publique algérienne ne peut plus compter uniquement sur ses forces vives. Elle se doit de s'ouvrir sur l'extérieur, de se créer des partenariats, aussi bien avec ses fournisseurs, sous-traitants, les universités ou instituts et même les concurrents. </w:t>
      </w:r>
    </w:p>
    <w:p w:rsidR="001F638C" w:rsidRPr="008466C6" w:rsidRDefault="001F638C" w:rsidP="00A568B1">
      <w:pPr>
        <w:pStyle w:val="Text"/>
        <w:ind w:firstLine="0"/>
      </w:pPr>
    </w:p>
    <w:p w:rsidR="001F638C" w:rsidRPr="008466C6" w:rsidRDefault="001F638C" w:rsidP="00400EE7">
      <w:pPr>
        <w:pStyle w:val="Text"/>
        <w:ind w:firstLine="0"/>
      </w:pPr>
      <w:r w:rsidRPr="008466C6">
        <w:t>C’est donc oser prendre le risque de transformer l’organisation vers des modèles permettant plus de réactivité (voir de pro-activité), tels que le modèle d’Entreprise étendue.</w:t>
      </w:r>
    </w:p>
    <w:p w:rsidR="001F638C" w:rsidRPr="008466C6" w:rsidRDefault="001F638C" w:rsidP="00A568B1">
      <w:pPr>
        <w:pStyle w:val="Text"/>
        <w:ind w:firstLine="0"/>
      </w:pPr>
    </w:p>
    <w:p w:rsidR="001F638C" w:rsidRPr="008466C6" w:rsidRDefault="001F638C" w:rsidP="00400EE7">
      <w:pPr>
        <w:pStyle w:val="Text"/>
        <w:ind w:firstLine="0"/>
      </w:pPr>
      <w:r w:rsidRPr="008466C6">
        <w:t xml:space="preserve">Le risque majeur serait alors une « inertie », sorte de résistance aux changements rapides et radicaux dus à cette transformation [24]. Nous identifions plusieurs sources d’inertie [13] : </w:t>
      </w:r>
    </w:p>
    <w:p w:rsidR="001F638C" w:rsidRPr="008466C6" w:rsidRDefault="00A568B1" w:rsidP="00A568B1">
      <w:pPr>
        <w:numPr>
          <w:ilvl w:val="0"/>
          <w:numId w:val="3"/>
        </w:numPr>
        <w:jc w:val="both"/>
        <w:rPr>
          <w:rFonts w:asciiTheme="majorBidi" w:eastAsia="LinLibertineO-Identity-H" w:hAnsiTheme="majorBidi" w:cstheme="majorBidi"/>
          <w:sz w:val="20"/>
          <w:lang w:val="fr-FR"/>
        </w:rPr>
      </w:pPr>
      <w:r>
        <w:rPr>
          <w:rFonts w:asciiTheme="majorBidi" w:eastAsia="LinLibertineO-Identity-H" w:hAnsiTheme="majorBidi" w:cstheme="majorBidi"/>
          <w:sz w:val="20"/>
          <w:lang w:val="fr-FR"/>
        </w:rPr>
        <w:t>I</w:t>
      </w:r>
      <w:r w:rsidR="001F638C" w:rsidRPr="008466C6">
        <w:rPr>
          <w:rFonts w:asciiTheme="majorBidi" w:eastAsia="LinLibertineO-Identity-H" w:hAnsiTheme="majorBidi" w:cstheme="majorBidi"/>
          <w:sz w:val="20"/>
          <w:lang w:val="fr-FR"/>
        </w:rPr>
        <w:t xml:space="preserve">nertie psychologique liée à la préférence du statu quo, </w:t>
      </w:r>
    </w:p>
    <w:p w:rsidR="001F638C" w:rsidRPr="008466C6" w:rsidRDefault="00A568B1" w:rsidP="00950E98">
      <w:pPr>
        <w:numPr>
          <w:ilvl w:val="0"/>
          <w:numId w:val="3"/>
        </w:numPr>
        <w:jc w:val="both"/>
        <w:rPr>
          <w:rFonts w:asciiTheme="majorBidi" w:eastAsia="LinLibertineO-Identity-H" w:hAnsiTheme="majorBidi" w:cstheme="majorBidi"/>
          <w:sz w:val="20"/>
          <w:lang w:val="fr-FR"/>
        </w:rPr>
      </w:pPr>
      <w:r>
        <w:rPr>
          <w:rFonts w:asciiTheme="majorBidi" w:eastAsia="LinLibertineO-Identity-H" w:hAnsiTheme="majorBidi" w:cstheme="majorBidi"/>
          <w:sz w:val="20"/>
          <w:lang w:val="fr-FR"/>
        </w:rPr>
        <w:t>I</w:t>
      </w:r>
      <w:r w:rsidR="001F638C" w:rsidRPr="008466C6">
        <w:rPr>
          <w:rFonts w:asciiTheme="majorBidi" w:eastAsia="LinLibertineO-Identity-H" w:hAnsiTheme="majorBidi" w:cstheme="majorBidi"/>
          <w:sz w:val="20"/>
          <w:lang w:val="fr-FR"/>
        </w:rPr>
        <w:t xml:space="preserve">nertie cognitive liée aux schémas d’interprétation des acteurs produit de leur expérience passée, </w:t>
      </w:r>
    </w:p>
    <w:p w:rsidR="001F638C" w:rsidRPr="008466C6" w:rsidRDefault="00A568B1" w:rsidP="00950E98">
      <w:pPr>
        <w:numPr>
          <w:ilvl w:val="0"/>
          <w:numId w:val="3"/>
        </w:numPr>
        <w:jc w:val="both"/>
        <w:rPr>
          <w:rFonts w:asciiTheme="majorBidi" w:eastAsia="LinLibertineO-Identity-H" w:hAnsiTheme="majorBidi" w:cstheme="majorBidi"/>
          <w:sz w:val="20"/>
          <w:lang w:val="fr-FR"/>
        </w:rPr>
      </w:pPr>
      <w:r>
        <w:rPr>
          <w:rFonts w:asciiTheme="majorBidi" w:eastAsia="LinLibertineO-Identity-H" w:hAnsiTheme="majorBidi" w:cstheme="majorBidi"/>
          <w:sz w:val="20"/>
          <w:lang w:val="fr-FR"/>
        </w:rPr>
        <w:t>I</w:t>
      </w:r>
      <w:r w:rsidR="001F638C" w:rsidRPr="008466C6">
        <w:rPr>
          <w:rFonts w:asciiTheme="majorBidi" w:eastAsia="LinLibertineO-Identity-H" w:hAnsiTheme="majorBidi" w:cstheme="majorBidi"/>
          <w:sz w:val="20"/>
          <w:lang w:val="fr-FR"/>
        </w:rPr>
        <w:t xml:space="preserve">nertie sociotechnique liée à la cohérence et à l’interdépendance des systèmes technique entre eux d’une part, des systèmes techniques et des compétences requises pour les faire fonctionner d’autre part, </w:t>
      </w:r>
    </w:p>
    <w:p w:rsidR="001F638C" w:rsidRPr="008466C6" w:rsidRDefault="00A568B1" w:rsidP="00950E98">
      <w:pPr>
        <w:numPr>
          <w:ilvl w:val="0"/>
          <w:numId w:val="3"/>
        </w:numPr>
        <w:jc w:val="both"/>
        <w:rPr>
          <w:rFonts w:asciiTheme="majorBidi" w:eastAsia="LinLibertineO-Identity-H" w:hAnsiTheme="majorBidi" w:cstheme="majorBidi"/>
          <w:sz w:val="20"/>
          <w:lang w:val="fr-FR"/>
        </w:rPr>
      </w:pPr>
      <w:r>
        <w:rPr>
          <w:rFonts w:asciiTheme="majorBidi" w:eastAsia="LinLibertineO-Identity-H" w:hAnsiTheme="majorBidi" w:cstheme="majorBidi"/>
          <w:sz w:val="20"/>
          <w:lang w:val="fr-FR"/>
        </w:rPr>
        <w:t>I</w:t>
      </w:r>
      <w:r w:rsidR="001F638C" w:rsidRPr="008466C6">
        <w:rPr>
          <w:rFonts w:asciiTheme="majorBidi" w:eastAsia="LinLibertineO-Identity-H" w:hAnsiTheme="majorBidi" w:cstheme="majorBidi"/>
          <w:sz w:val="20"/>
          <w:lang w:val="fr-FR"/>
        </w:rPr>
        <w:t xml:space="preserve">nertie politique liée à la distribution </w:t>
      </w:r>
      <w:r w:rsidR="00750602">
        <w:rPr>
          <w:rFonts w:asciiTheme="majorBidi" w:eastAsia="LinLibertineO-Identity-H" w:hAnsiTheme="majorBidi" w:cstheme="majorBidi"/>
          <w:sz w:val="20"/>
          <w:lang w:val="fr-FR"/>
        </w:rPr>
        <w:t xml:space="preserve">et partage </w:t>
      </w:r>
      <w:r w:rsidR="001F638C" w:rsidRPr="008466C6">
        <w:rPr>
          <w:rFonts w:asciiTheme="majorBidi" w:eastAsia="LinLibertineO-Identity-H" w:hAnsiTheme="majorBidi" w:cstheme="majorBidi"/>
          <w:sz w:val="20"/>
          <w:lang w:val="fr-FR"/>
        </w:rPr>
        <w:t xml:space="preserve">du pouvoir, aux formes de gouvernance et aux alliances, </w:t>
      </w:r>
    </w:p>
    <w:p w:rsidR="001F638C" w:rsidRPr="008466C6" w:rsidRDefault="00A568B1" w:rsidP="00950E98">
      <w:pPr>
        <w:numPr>
          <w:ilvl w:val="0"/>
          <w:numId w:val="3"/>
        </w:numPr>
        <w:jc w:val="both"/>
        <w:rPr>
          <w:rFonts w:asciiTheme="majorBidi" w:eastAsia="LinLibertineO-Identity-H" w:hAnsiTheme="majorBidi" w:cstheme="majorBidi"/>
          <w:sz w:val="20"/>
          <w:lang w:val="fr-FR"/>
        </w:rPr>
      </w:pPr>
      <w:r>
        <w:rPr>
          <w:rFonts w:asciiTheme="majorBidi" w:eastAsia="LinLibertineO-Identity-H" w:hAnsiTheme="majorBidi" w:cstheme="majorBidi"/>
          <w:sz w:val="20"/>
          <w:lang w:val="fr-FR"/>
        </w:rPr>
        <w:t>I</w:t>
      </w:r>
      <w:r w:rsidR="001F638C" w:rsidRPr="008466C6">
        <w:rPr>
          <w:rFonts w:asciiTheme="majorBidi" w:eastAsia="LinLibertineO-Identity-H" w:hAnsiTheme="majorBidi" w:cstheme="majorBidi"/>
          <w:sz w:val="20"/>
          <w:lang w:val="fr-FR"/>
        </w:rPr>
        <w:t xml:space="preserve">nertie économique liée aux investissements nécessaires et à l’existence de coûts irrécupérables. </w:t>
      </w:r>
    </w:p>
    <w:p w:rsidR="001F638C" w:rsidRPr="008466C6" w:rsidRDefault="001F638C" w:rsidP="008466C6">
      <w:pPr>
        <w:pStyle w:val="Text"/>
        <w:rPr>
          <w:rFonts w:eastAsia="LinLibertineO-Identity-H"/>
        </w:rPr>
      </w:pPr>
    </w:p>
    <w:p w:rsidR="001F638C" w:rsidRPr="008466C6" w:rsidRDefault="001F638C" w:rsidP="00750602">
      <w:pPr>
        <w:pStyle w:val="Text"/>
        <w:ind w:firstLine="0"/>
        <w:rPr>
          <w:rFonts w:eastAsia="LinLibertineO-Identity-H"/>
        </w:rPr>
      </w:pPr>
      <w:r w:rsidRPr="008466C6">
        <w:rPr>
          <w:rFonts w:eastAsia="LinLibertineO-Identity-H"/>
        </w:rPr>
        <w:t>Au niveau de l’entreprise, les dimensions politique, sociotechnique et économique sont déterminantes pour vaincre l’inertie et amorcer le processus de transformation [13].</w:t>
      </w:r>
      <w:r w:rsidR="00750602">
        <w:rPr>
          <w:rFonts w:eastAsia="LinLibertineO-Identity-H"/>
        </w:rPr>
        <w:t xml:space="preserve"> </w:t>
      </w:r>
      <w:r w:rsidR="00936755">
        <w:rPr>
          <w:rFonts w:eastAsia="LinLibertineO-Identity-H"/>
        </w:rPr>
        <w:t xml:space="preserve"> </w:t>
      </w:r>
      <w:r w:rsidR="00750602">
        <w:rPr>
          <w:rFonts w:eastAsia="LinLibertineO-Identity-H"/>
        </w:rPr>
        <w:t xml:space="preserve">En effet, les décideurs doivent être prêts à accepter la déclinaison et le partage du pouvoir. C’est une décision politique majeure condition sine qua none pour l’amorçage du processus de transformation vers une nouvelle forme d’organisation résiliente.  </w:t>
      </w:r>
    </w:p>
    <w:p w:rsidR="001F638C" w:rsidRPr="008466C6" w:rsidRDefault="001F638C" w:rsidP="00750602">
      <w:pPr>
        <w:pStyle w:val="Text"/>
        <w:ind w:firstLine="0"/>
        <w:rPr>
          <w:rFonts w:eastAsia="LinLibertineO-Identity-H"/>
        </w:rPr>
      </w:pPr>
    </w:p>
    <w:p w:rsidR="001F638C" w:rsidRPr="008466C6" w:rsidRDefault="001F638C" w:rsidP="00400EE7">
      <w:pPr>
        <w:pStyle w:val="Text"/>
        <w:ind w:firstLine="0"/>
        <w:rPr>
          <w:rFonts w:eastAsia="LinLibertineO-Identity-H"/>
        </w:rPr>
      </w:pPr>
      <w:r w:rsidRPr="008466C6">
        <w:rPr>
          <w:rFonts w:eastAsia="LinLibertineO-Identity-H"/>
        </w:rPr>
        <w:t xml:space="preserve">Le processus de transformation passe </w:t>
      </w:r>
      <w:r w:rsidR="00750602">
        <w:rPr>
          <w:rFonts w:eastAsia="LinLibertineO-Identity-H"/>
        </w:rPr>
        <w:t xml:space="preserve">alors et inévitablement </w:t>
      </w:r>
      <w:r w:rsidRPr="008466C6">
        <w:rPr>
          <w:rFonts w:eastAsia="LinLibertineO-Identity-H"/>
        </w:rPr>
        <w:t xml:space="preserve">par quatre phases distinctes [24] progressives et évolutives [13]: </w:t>
      </w:r>
    </w:p>
    <w:p w:rsidR="001F638C" w:rsidRPr="008466C6" w:rsidRDefault="00A568B1" w:rsidP="00950E98">
      <w:pPr>
        <w:numPr>
          <w:ilvl w:val="0"/>
          <w:numId w:val="3"/>
        </w:numPr>
        <w:jc w:val="both"/>
        <w:rPr>
          <w:rFonts w:asciiTheme="majorBidi" w:eastAsia="LinLibertineO-Identity-H" w:hAnsiTheme="majorBidi" w:cstheme="majorBidi"/>
          <w:sz w:val="20"/>
          <w:lang w:val="fr-FR"/>
        </w:rPr>
      </w:pPr>
      <w:r>
        <w:rPr>
          <w:rFonts w:asciiTheme="majorBidi" w:eastAsia="LinLibertineO-Identity-H" w:hAnsiTheme="majorBidi" w:cstheme="majorBidi"/>
          <w:sz w:val="20"/>
          <w:lang w:val="fr-FR"/>
        </w:rPr>
        <w:t>P</w:t>
      </w:r>
      <w:r w:rsidR="001F638C" w:rsidRPr="008466C6">
        <w:rPr>
          <w:rFonts w:asciiTheme="majorBidi" w:eastAsia="LinLibertineO-Identity-H" w:hAnsiTheme="majorBidi" w:cstheme="majorBidi"/>
          <w:sz w:val="20"/>
          <w:lang w:val="fr-FR"/>
        </w:rPr>
        <w:t xml:space="preserve">hase du déracinement qui permet de « sortir » de l’organisation ancienne, </w:t>
      </w:r>
    </w:p>
    <w:p w:rsidR="001F638C" w:rsidRPr="008466C6" w:rsidRDefault="00A568B1" w:rsidP="00950E98">
      <w:pPr>
        <w:numPr>
          <w:ilvl w:val="0"/>
          <w:numId w:val="3"/>
        </w:numPr>
        <w:jc w:val="both"/>
        <w:rPr>
          <w:rFonts w:asciiTheme="majorBidi" w:eastAsia="LinLibertineO-Identity-H" w:hAnsiTheme="majorBidi" w:cstheme="majorBidi"/>
          <w:sz w:val="20"/>
          <w:lang w:val="fr-FR"/>
        </w:rPr>
      </w:pPr>
      <w:r>
        <w:rPr>
          <w:rFonts w:asciiTheme="majorBidi" w:eastAsia="LinLibertineO-Identity-H" w:hAnsiTheme="majorBidi" w:cstheme="majorBidi"/>
          <w:sz w:val="20"/>
          <w:lang w:val="fr-FR"/>
        </w:rPr>
        <w:t>P</w:t>
      </w:r>
      <w:r w:rsidR="001F638C" w:rsidRPr="008466C6">
        <w:rPr>
          <w:rFonts w:asciiTheme="majorBidi" w:eastAsia="LinLibertineO-Identity-H" w:hAnsiTheme="majorBidi" w:cstheme="majorBidi"/>
          <w:sz w:val="20"/>
          <w:lang w:val="fr-FR"/>
        </w:rPr>
        <w:t xml:space="preserve">hase d’exploration / construction de l’organisation nouvelle, </w:t>
      </w:r>
    </w:p>
    <w:p w:rsidR="001F638C" w:rsidRPr="008466C6" w:rsidRDefault="00A568B1" w:rsidP="00950E98">
      <w:pPr>
        <w:numPr>
          <w:ilvl w:val="0"/>
          <w:numId w:val="3"/>
        </w:numPr>
        <w:jc w:val="both"/>
        <w:rPr>
          <w:rFonts w:asciiTheme="majorBidi" w:eastAsia="LinLibertineO-Identity-H" w:hAnsiTheme="majorBidi" w:cstheme="majorBidi"/>
          <w:sz w:val="20"/>
          <w:lang w:val="fr-FR"/>
        </w:rPr>
      </w:pPr>
      <w:r>
        <w:rPr>
          <w:rFonts w:asciiTheme="majorBidi" w:eastAsia="LinLibertineO-Identity-H" w:hAnsiTheme="majorBidi" w:cstheme="majorBidi"/>
          <w:sz w:val="20"/>
          <w:lang w:val="fr-FR"/>
        </w:rPr>
        <w:t>P</w:t>
      </w:r>
      <w:r w:rsidR="001F638C" w:rsidRPr="008466C6">
        <w:rPr>
          <w:rFonts w:asciiTheme="majorBidi" w:eastAsia="LinLibertineO-Identity-H" w:hAnsiTheme="majorBidi" w:cstheme="majorBidi"/>
          <w:sz w:val="20"/>
          <w:lang w:val="fr-FR"/>
        </w:rPr>
        <w:t xml:space="preserve">hase de stabilisation / institutionnalisation de l’organisation nouvelle, </w:t>
      </w:r>
    </w:p>
    <w:p w:rsidR="001F638C" w:rsidRPr="008466C6" w:rsidRDefault="00A568B1" w:rsidP="00950E98">
      <w:pPr>
        <w:numPr>
          <w:ilvl w:val="0"/>
          <w:numId w:val="3"/>
        </w:numPr>
        <w:jc w:val="both"/>
        <w:rPr>
          <w:rFonts w:asciiTheme="majorBidi" w:eastAsia="LinLibertineO-Identity-H" w:hAnsiTheme="majorBidi" w:cstheme="majorBidi"/>
          <w:sz w:val="20"/>
        </w:rPr>
      </w:pPr>
      <w:r>
        <w:rPr>
          <w:rFonts w:asciiTheme="majorBidi" w:eastAsia="LinLibertineO-Identity-H" w:hAnsiTheme="majorBidi" w:cstheme="majorBidi"/>
          <w:sz w:val="20"/>
        </w:rPr>
        <w:t>P</w:t>
      </w:r>
      <w:r w:rsidR="001F638C" w:rsidRPr="008466C6">
        <w:rPr>
          <w:rFonts w:asciiTheme="majorBidi" w:eastAsia="LinLibertineO-Identity-H" w:hAnsiTheme="majorBidi" w:cstheme="majorBidi"/>
          <w:sz w:val="20"/>
        </w:rPr>
        <w:t xml:space="preserve">hase </w:t>
      </w:r>
      <w:r w:rsidR="001F638C" w:rsidRPr="008466C6">
        <w:rPr>
          <w:rFonts w:asciiTheme="majorBidi" w:eastAsia="LinLibertineO-Identity-H" w:hAnsiTheme="majorBidi" w:cstheme="majorBidi"/>
          <w:sz w:val="20"/>
          <w:lang w:val="fr-FR"/>
        </w:rPr>
        <w:t>d’optimisation</w:t>
      </w:r>
      <w:r w:rsidR="001F638C" w:rsidRPr="008466C6">
        <w:rPr>
          <w:rFonts w:asciiTheme="majorBidi" w:eastAsia="LinLibertineO-Identity-H" w:hAnsiTheme="majorBidi" w:cstheme="majorBidi"/>
          <w:sz w:val="20"/>
        </w:rPr>
        <w:t xml:space="preserve"> / </w:t>
      </w:r>
      <w:r w:rsidR="001F638C" w:rsidRPr="008466C6">
        <w:rPr>
          <w:rFonts w:asciiTheme="majorBidi" w:eastAsia="LinLibertineO-Identity-H" w:hAnsiTheme="majorBidi" w:cstheme="majorBidi"/>
          <w:sz w:val="20"/>
          <w:lang w:val="fr-FR"/>
        </w:rPr>
        <w:t>routinisation.</w:t>
      </w:r>
      <w:r w:rsidR="001F638C" w:rsidRPr="008466C6">
        <w:rPr>
          <w:rFonts w:asciiTheme="majorBidi" w:eastAsia="LinLibertineO-Identity-H" w:hAnsiTheme="majorBidi" w:cstheme="majorBidi"/>
          <w:sz w:val="20"/>
        </w:rPr>
        <w:t xml:space="preserve">  </w:t>
      </w:r>
    </w:p>
    <w:p w:rsidR="001F638C" w:rsidRPr="008466C6" w:rsidRDefault="001F638C" w:rsidP="008466C6">
      <w:pPr>
        <w:pStyle w:val="Text"/>
        <w:rPr>
          <w:rFonts w:eastAsia="LinLibertineO-Identity-H"/>
        </w:rPr>
      </w:pPr>
    </w:p>
    <w:p w:rsidR="001F638C" w:rsidRPr="008466C6" w:rsidRDefault="001F638C" w:rsidP="00BD1126">
      <w:pPr>
        <w:pStyle w:val="Text"/>
        <w:ind w:firstLine="0"/>
        <w:rPr>
          <w:rFonts w:eastAsia="LinLibertineO-Identity-H"/>
        </w:rPr>
      </w:pPr>
      <w:r w:rsidRPr="008466C6">
        <w:rPr>
          <w:rFonts w:eastAsia="LinLibertineO-Identity-H"/>
        </w:rPr>
        <w:t>Une stratégie de conduite de la transformation permet de réduire les risques et incertitudes associées aux phases du processus [13].</w:t>
      </w:r>
    </w:p>
    <w:p w:rsidR="001F638C" w:rsidRPr="008466C6" w:rsidRDefault="001F638C" w:rsidP="008466C6">
      <w:pPr>
        <w:pStyle w:val="Text"/>
        <w:rPr>
          <w:rFonts w:eastAsia="LinLibertineO-Identity-H"/>
        </w:rPr>
      </w:pPr>
    </w:p>
    <w:p w:rsidR="001F638C" w:rsidRPr="00E663CC" w:rsidRDefault="001F638C" w:rsidP="008466C6">
      <w:pPr>
        <w:pStyle w:val="Titre2"/>
        <w:widowControl/>
        <w:numPr>
          <w:ilvl w:val="1"/>
          <w:numId w:val="0"/>
        </w:numPr>
        <w:tabs>
          <w:tab w:val="clear" w:pos="255"/>
        </w:tabs>
        <w:autoSpaceDE w:val="0"/>
        <w:autoSpaceDN w:val="0"/>
        <w:spacing w:before="120" w:after="60"/>
        <w:rPr>
          <w:i/>
          <w:iCs/>
          <w:sz w:val="20"/>
          <w:lang w:val="fr-FR"/>
        </w:rPr>
      </w:pPr>
      <w:r w:rsidRPr="00E663CC">
        <w:rPr>
          <w:i/>
          <w:iCs/>
          <w:sz w:val="20"/>
          <w:lang w:val="fr-FR"/>
        </w:rPr>
        <w:lastRenderedPageBreak/>
        <w:t>Entreprise étendue, c’est quoi au juste ?</w:t>
      </w:r>
    </w:p>
    <w:p w:rsidR="001F638C" w:rsidRPr="008466C6" w:rsidRDefault="001F638C" w:rsidP="00A568B1">
      <w:pPr>
        <w:pStyle w:val="Text"/>
        <w:ind w:firstLine="0"/>
      </w:pPr>
    </w:p>
    <w:p w:rsidR="001F638C" w:rsidRPr="008466C6" w:rsidRDefault="001F638C" w:rsidP="00400EE7">
      <w:pPr>
        <w:pStyle w:val="Text"/>
        <w:ind w:firstLine="0"/>
      </w:pPr>
      <w:r w:rsidRPr="008466C6">
        <w:t>Il n’existe pas de définition consensuelle pour le terme « Entreprise étendue » mais son origine anglaise</w:t>
      </w:r>
      <w:r w:rsidR="00A568B1">
        <w:t xml:space="preserve">          </w:t>
      </w:r>
      <w:r w:rsidRPr="008466C6">
        <w:t xml:space="preserve"> « </w:t>
      </w:r>
      <w:proofErr w:type="spellStart"/>
      <w:r w:rsidRPr="008466C6">
        <w:t>Extended</w:t>
      </w:r>
      <w:proofErr w:type="spellEnd"/>
      <w:r w:rsidRPr="008466C6">
        <w:t xml:space="preserve"> Enterprise » a</w:t>
      </w:r>
      <w:r w:rsidR="00A568B1">
        <w:t xml:space="preserve"> été inventée dans les années </w:t>
      </w:r>
      <w:r w:rsidRPr="008466C6">
        <w:t>90 à la Chrysler Corporation pour expliquer la nécessité d'une relation de collaboration entre les membres de la chaîne d'approvisionnement en attirant l'attention sur les avantages concurrentiels que pourrait acquérir une entreprise lorsqu’elle tisse un partenariat avec ses fournisseurs et ses clients [10].</w:t>
      </w:r>
    </w:p>
    <w:p w:rsidR="001F638C" w:rsidRPr="008466C6" w:rsidRDefault="001F638C" w:rsidP="008466C6">
      <w:pPr>
        <w:pStyle w:val="Text"/>
      </w:pPr>
    </w:p>
    <w:p w:rsidR="001F638C" w:rsidRPr="008466C6" w:rsidRDefault="001F638C" w:rsidP="00400EE7">
      <w:pPr>
        <w:pStyle w:val="Text"/>
        <w:ind w:firstLine="0"/>
      </w:pPr>
      <w:r w:rsidRPr="008466C6">
        <w:t>Le terme « </w:t>
      </w:r>
      <w:proofErr w:type="spellStart"/>
      <w:r w:rsidRPr="008466C6">
        <w:t>Extended</w:t>
      </w:r>
      <w:proofErr w:type="spellEnd"/>
      <w:r w:rsidRPr="008466C6">
        <w:t xml:space="preserve"> Enterprise » met en évidence la notion de réseau et de connectivité. La connexion peut être établie par contrat, comme dans les partenariats ou les alliances, par des accords commerciaux ou tout simplement par des échanges sur les marchés ouverts [10] [14] [17].</w:t>
      </w:r>
    </w:p>
    <w:p w:rsidR="001F638C" w:rsidRPr="008466C6" w:rsidRDefault="001F638C" w:rsidP="008466C6">
      <w:pPr>
        <w:pStyle w:val="Text"/>
      </w:pPr>
    </w:p>
    <w:p w:rsidR="001F638C" w:rsidRPr="008466C6" w:rsidRDefault="001F638C" w:rsidP="00A568B1">
      <w:pPr>
        <w:pStyle w:val="Text"/>
        <w:ind w:firstLine="0"/>
      </w:pPr>
      <w:r w:rsidRPr="008466C6">
        <w:t>Les exemples les plus impressionnants ayant réussi grâce à l’adoption de ce modèle d’organisation sont :</w:t>
      </w:r>
    </w:p>
    <w:p w:rsidR="001F638C" w:rsidRPr="008466C6" w:rsidRDefault="001F638C" w:rsidP="00950E98">
      <w:pPr>
        <w:numPr>
          <w:ilvl w:val="0"/>
          <w:numId w:val="3"/>
        </w:numPr>
        <w:jc w:val="both"/>
        <w:rPr>
          <w:rFonts w:asciiTheme="majorBidi" w:eastAsia="LinLibertineO-Identity-H" w:hAnsiTheme="majorBidi" w:cstheme="majorBidi"/>
          <w:sz w:val="20"/>
          <w:lang w:val="fr-FR"/>
        </w:rPr>
      </w:pPr>
      <w:r w:rsidRPr="008466C6">
        <w:rPr>
          <w:rFonts w:asciiTheme="majorBidi" w:eastAsia="LinLibertineO-Identity-H" w:hAnsiTheme="majorBidi" w:cstheme="majorBidi"/>
          <w:sz w:val="20"/>
          <w:lang w:val="fr-FR"/>
        </w:rPr>
        <w:t>McDonald, associée à son réseau de franchisés, partenaires et fournisseurs [14].</w:t>
      </w:r>
    </w:p>
    <w:p w:rsidR="001F638C" w:rsidRPr="008466C6" w:rsidRDefault="001F638C" w:rsidP="00950E98">
      <w:pPr>
        <w:numPr>
          <w:ilvl w:val="0"/>
          <w:numId w:val="3"/>
        </w:numPr>
        <w:jc w:val="both"/>
        <w:rPr>
          <w:rFonts w:asciiTheme="majorBidi" w:eastAsia="LinLibertineO-Identity-H" w:hAnsiTheme="majorBidi" w:cstheme="majorBidi"/>
          <w:sz w:val="20"/>
          <w:lang w:val="fr-FR"/>
        </w:rPr>
      </w:pPr>
      <w:r w:rsidRPr="008466C6">
        <w:rPr>
          <w:rFonts w:asciiTheme="majorBidi" w:eastAsia="LinLibertineO-Identity-H" w:hAnsiTheme="majorBidi" w:cstheme="majorBidi"/>
          <w:sz w:val="20"/>
          <w:lang w:val="fr-FR"/>
        </w:rPr>
        <w:t>L'Alliance Renault-Nissan avec la mise en place de plates-formes communes leur permettant de partager des composants (y compris les moteurs), d'utiliser des lignes d'assemblage communes et impliquant des processus de travail collaboratif orientés vers la réduction des coûts [4].</w:t>
      </w:r>
    </w:p>
    <w:p w:rsidR="001F638C" w:rsidRPr="008466C6" w:rsidRDefault="001F638C" w:rsidP="008466C6">
      <w:pPr>
        <w:pStyle w:val="Text"/>
      </w:pPr>
    </w:p>
    <w:p w:rsidR="001F638C" w:rsidRPr="008466C6" w:rsidRDefault="001F638C" w:rsidP="00400EE7">
      <w:pPr>
        <w:pStyle w:val="Text"/>
        <w:ind w:firstLine="0"/>
      </w:pPr>
      <w:r w:rsidRPr="008466C6">
        <w:t>Entreprise étendue est donc un concept selon lequel une entreprise ne fonctionne pas en vase clos, car son succès dépend d'un réseau de relations avec les partenaires.</w:t>
      </w:r>
    </w:p>
    <w:p w:rsidR="001F638C" w:rsidRPr="008466C6" w:rsidRDefault="001F638C" w:rsidP="008466C6">
      <w:pPr>
        <w:pStyle w:val="Text"/>
      </w:pPr>
    </w:p>
    <w:p w:rsidR="001F638C" w:rsidRPr="00E663CC" w:rsidRDefault="001F638C" w:rsidP="008466C6">
      <w:pPr>
        <w:pStyle w:val="Titre2"/>
        <w:widowControl/>
        <w:numPr>
          <w:ilvl w:val="1"/>
          <w:numId w:val="0"/>
        </w:numPr>
        <w:tabs>
          <w:tab w:val="clear" w:pos="255"/>
        </w:tabs>
        <w:autoSpaceDE w:val="0"/>
        <w:autoSpaceDN w:val="0"/>
        <w:spacing w:before="120" w:after="60"/>
        <w:rPr>
          <w:i/>
          <w:iCs/>
          <w:sz w:val="20"/>
          <w:lang w:val="fr-FR"/>
        </w:rPr>
      </w:pPr>
      <w:r w:rsidRPr="00E663CC">
        <w:rPr>
          <w:i/>
          <w:iCs/>
          <w:sz w:val="20"/>
          <w:lang w:val="fr-FR"/>
        </w:rPr>
        <w:t>Entreprise étendue, c’est aussi la capacité d’innovation et positionnement stratégique</w:t>
      </w:r>
    </w:p>
    <w:p w:rsidR="001F638C" w:rsidRPr="008466C6" w:rsidRDefault="001F638C" w:rsidP="008466C6">
      <w:pPr>
        <w:pStyle w:val="Text"/>
      </w:pPr>
    </w:p>
    <w:p w:rsidR="00A568B1" w:rsidRDefault="001F638C" w:rsidP="00400EE7">
      <w:pPr>
        <w:pStyle w:val="Text"/>
        <w:ind w:firstLine="0"/>
      </w:pPr>
      <w:r w:rsidRPr="008466C6">
        <w:t xml:space="preserve">Au contraire des idées reçues, la force de l’entreprise n’est pas dans sa taille mais dans sa capacité et sa rapidité d’innovation. </w:t>
      </w:r>
    </w:p>
    <w:p w:rsidR="00A568B1" w:rsidRDefault="00A568B1" w:rsidP="00400EE7">
      <w:pPr>
        <w:pStyle w:val="Text"/>
        <w:ind w:firstLine="0"/>
      </w:pPr>
    </w:p>
    <w:p w:rsidR="001F638C" w:rsidRPr="008466C6" w:rsidRDefault="001F638C" w:rsidP="00750602">
      <w:pPr>
        <w:pStyle w:val="Text"/>
        <w:ind w:firstLine="0"/>
      </w:pPr>
      <w:r w:rsidRPr="008466C6">
        <w:t>Pour atteindre la capacité de</w:t>
      </w:r>
      <w:r w:rsidRPr="008466C6">
        <w:rPr>
          <w:rFonts w:ascii="AGaramond-Regular" w:hAnsi="AGaramond-Regular" w:cs="AGaramond-Regular"/>
        </w:rPr>
        <w:t xml:space="preserve"> </w:t>
      </w:r>
      <w:r w:rsidRPr="008466C6">
        <w:t>flexibilité et d’innovation lui assurant une prise d’avance notable sur la concurrence, l’entreprise se rapproche de partenaires apportant souplesse et compétence complémentaires [6].</w:t>
      </w:r>
      <w:r w:rsidR="00750602">
        <w:t xml:space="preserve"> </w:t>
      </w:r>
      <w:r w:rsidRPr="008466C6">
        <w:t>Elle peut ainsi se consacrer à son métier, en confiant les autres activités et fonctions auxiliaires aux entreprises partenaires spécialistes du domaine [6].</w:t>
      </w:r>
    </w:p>
    <w:p w:rsidR="001F638C" w:rsidRPr="008466C6" w:rsidRDefault="001F638C" w:rsidP="00750602">
      <w:pPr>
        <w:pStyle w:val="Text"/>
        <w:ind w:firstLine="0"/>
      </w:pPr>
    </w:p>
    <w:p w:rsidR="00750602" w:rsidRDefault="00750602" w:rsidP="005B7682">
      <w:pPr>
        <w:pStyle w:val="Text"/>
        <w:ind w:firstLine="0"/>
        <w:jc w:val="center"/>
        <w:rPr>
          <w:sz w:val="16"/>
          <w:szCs w:val="16"/>
        </w:rPr>
      </w:pPr>
    </w:p>
    <w:p w:rsidR="00936755" w:rsidRDefault="00936755" w:rsidP="005B7682">
      <w:pPr>
        <w:pStyle w:val="Text"/>
        <w:ind w:firstLine="0"/>
        <w:jc w:val="center"/>
        <w:rPr>
          <w:sz w:val="16"/>
          <w:szCs w:val="16"/>
        </w:rPr>
      </w:pPr>
    </w:p>
    <w:p w:rsidR="001F638C" w:rsidRPr="00750602" w:rsidRDefault="001F638C" w:rsidP="005B7682">
      <w:pPr>
        <w:pStyle w:val="Text"/>
        <w:ind w:firstLine="0"/>
        <w:jc w:val="center"/>
        <w:rPr>
          <w:sz w:val="16"/>
          <w:szCs w:val="16"/>
        </w:rPr>
      </w:pPr>
      <w:r w:rsidRPr="00750602">
        <w:rPr>
          <w:sz w:val="16"/>
          <w:szCs w:val="16"/>
        </w:rPr>
        <w:lastRenderedPageBreak/>
        <w:t>Fig. 1. Entreprise étendue vs. Entreprise classique, adapté de [6]</w:t>
      </w:r>
    </w:p>
    <w:tbl>
      <w:tblPr>
        <w:tblStyle w:val="Grilledutableau"/>
        <w:tblW w:w="0" w:type="auto"/>
        <w:tblLook w:val="04A0"/>
      </w:tblPr>
      <w:tblGrid>
        <w:gridCol w:w="2301"/>
        <w:gridCol w:w="2390"/>
      </w:tblGrid>
      <w:tr w:rsidR="001F638C" w:rsidRPr="008466C6" w:rsidTr="007A7794">
        <w:tc>
          <w:tcPr>
            <w:tcW w:w="2599" w:type="dxa"/>
          </w:tcPr>
          <w:p w:rsidR="001F638C" w:rsidRPr="008466C6" w:rsidRDefault="001F638C" w:rsidP="008466C6">
            <w:pPr>
              <w:pStyle w:val="Text"/>
              <w:rPr>
                <w:rFonts w:asciiTheme="majorBidi" w:hAnsiTheme="majorBidi" w:cstheme="majorBidi"/>
                <w:szCs w:val="20"/>
              </w:rPr>
            </w:pPr>
            <w:r w:rsidRPr="008466C6">
              <w:rPr>
                <w:rFonts w:asciiTheme="majorBidi" w:hAnsiTheme="majorBidi" w:cstheme="majorBidi"/>
                <w:szCs w:val="20"/>
              </w:rPr>
              <w:t>Entreprise classique</w:t>
            </w:r>
          </w:p>
        </w:tc>
        <w:tc>
          <w:tcPr>
            <w:tcW w:w="2657" w:type="dxa"/>
          </w:tcPr>
          <w:p w:rsidR="001F638C" w:rsidRPr="008466C6" w:rsidRDefault="001F638C" w:rsidP="008466C6">
            <w:pPr>
              <w:pStyle w:val="Text"/>
              <w:rPr>
                <w:rFonts w:asciiTheme="majorBidi" w:hAnsiTheme="majorBidi" w:cstheme="majorBidi"/>
                <w:szCs w:val="20"/>
              </w:rPr>
            </w:pPr>
            <w:r w:rsidRPr="008466C6">
              <w:rPr>
                <w:rFonts w:asciiTheme="majorBidi" w:hAnsiTheme="majorBidi" w:cstheme="majorBidi"/>
                <w:szCs w:val="20"/>
              </w:rPr>
              <w:t>Entreprise étendue</w:t>
            </w:r>
          </w:p>
        </w:tc>
      </w:tr>
      <w:tr w:rsidR="00DA676E" w:rsidRPr="00AC3439" w:rsidTr="007A7794">
        <w:tc>
          <w:tcPr>
            <w:tcW w:w="2599" w:type="dxa"/>
          </w:tcPr>
          <w:p w:rsidR="001F638C" w:rsidRPr="008466C6" w:rsidRDefault="001F638C" w:rsidP="008466C6">
            <w:pPr>
              <w:pStyle w:val="Text"/>
              <w:ind w:firstLine="0"/>
              <w:rPr>
                <w:rFonts w:asciiTheme="majorBidi" w:hAnsiTheme="majorBidi" w:cstheme="majorBidi"/>
                <w:szCs w:val="20"/>
              </w:rPr>
            </w:pPr>
            <w:r w:rsidRPr="008466C6">
              <w:rPr>
                <w:rFonts w:asciiTheme="majorBidi" w:hAnsiTheme="majorBidi" w:cstheme="majorBidi"/>
                <w:szCs w:val="20"/>
              </w:rPr>
              <w:t>Système de management à base de planification et de procédure détaillées. Les employés ont des actions bien cadrées</w:t>
            </w:r>
          </w:p>
          <w:p w:rsidR="001F638C" w:rsidRPr="008466C6" w:rsidRDefault="001F638C" w:rsidP="008466C6">
            <w:pPr>
              <w:pStyle w:val="Text"/>
              <w:ind w:firstLine="0"/>
              <w:rPr>
                <w:rFonts w:asciiTheme="majorBidi" w:hAnsiTheme="majorBidi" w:cstheme="majorBidi"/>
                <w:szCs w:val="20"/>
              </w:rPr>
            </w:pPr>
            <w:r w:rsidRPr="008466C6">
              <w:rPr>
                <w:rFonts w:asciiTheme="majorBidi" w:hAnsiTheme="majorBidi" w:cstheme="majorBidi"/>
                <w:szCs w:val="20"/>
              </w:rPr>
              <w:t>Peu de moyens pour réagir face à l’imprévu.</w:t>
            </w:r>
          </w:p>
        </w:tc>
        <w:tc>
          <w:tcPr>
            <w:tcW w:w="2657" w:type="dxa"/>
          </w:tcPr>
          <w:p w:rsidR="001F638C" w:rsidRPr="008466C6" w:rsidRDefault="001F638C" w:rsidP="008466C6">
            <w:pPr>
              <w:pStyle w:val="Text"/>
              <w:ind w:firstLine="0"/>
              <w:rPr>
                <w:rFonts w:asciiTheme="majorBidi" w:hAnsiTheme="majorBidi" w:cstheme="majorBidi"/>
                <w:szCs w:val="20"/>
              </w:rPr>
            </w:pPr>
            <w:r w:rsidRPr="008466C6">
              <w:rPr>
                <w:rFonts w:asciiTheme="majorBidi" w:hAnsiTheme="majorBidi" w:cstheme="majorBidi"/>
                <w:szCs w:val="20"/>
              </w:rPr>
              <w:t xml:space="preserve">Modèle réactif (ou proactif) avec une plus grande part d’initiative aux acteurs de terrain pour faire face à toutes les situations inattendues. </w:t>
            </w:r>
          </w:p>
          <w:p w:rsidR="001F638C" w:rsidRPr="008466C6" w:rsidRDefault="001F638C" w:rsidP="008466C6">
            <w:pPr>
              <w:pStyle w:val="Text"/>
              <w:ind w:firstLine="0"/>
              <w:rPr>
                <w:rFonts w:asciiTheme="majorBidi" w:hAnsiTheme="majorBidi" w:cstheme="majorBidi"/>
                <w:szCs w:val="20"/>
              </w:rPr>
            </w:pPr>
            <w:r w:rsidRPr="008466C6">
              <w:rPr>
                <w:rFonts w:asciiTheme="majorBidi" w:hAnsiTheme="majorBidi" w:cstheme="majorBidi"/>
                <w:szCs w:val="20"/>
              </w:rPr>
              <w:t>Les acteurs sont à même de réagir aux imprévus.</w:t>
            </w:r>
          </w:p>
        </w:tc>
      </w:tr>
      <w:tr w:rsidR="00DA676E" w:rsidRPr="00AC3439" w:rsidTr="007A7794">
        <w:tc>
          <w:tcPr>
            <w:tcW w:w="2599" w:type="dxa"/>
          </w:tcPr>
          <w:p w:rsidR="001F638C" w:rsidRPr="008466C6" w:rsidRDefault="001F638C" w:rsidP="008466C6">
            <w:pPr>
              <w:pStyle w:val="Text"/>
              <w:ind w:firstLine="0"/>
              <w:rPr>
                <w:rFonts w:asciiTheme="majorBidi" w:hAnsiTheme="majorBidi" w:cstheme="majorBidi"/>
                <w:szCs w:val="20"/>
              </w:rPr>
            </w:pPr>
            <w:r w:rsidRPr="008466C6">
              <w:rPr>
                <w:rFonts w:asciiTheme="majorBidi" w:hAnsiTheme="majorBidi" w:cstheme="majorBidi"/>
                <w:szCs w:val="20"/>
              </w:rPr>
              <w:t>L’entreprise est cloisonnée, les tâches et les rôles sont très spécialisés.</w:t>
            </w:r>
          </w:p>
        </w:tc>
        <w:tc>
          <w:tcPr>
            <w:tcW w:w="2657" w:type="dxa"/>
          </w:tcPr>
          <w:p w:rsidR="001F638C" w:rsidRPr="008466C6" w:rsidRDefault="001F638C" w:rsidP="008466C6">
            <w:pPr>
              <w:pStyle w:val="Text"/>
              <w:ind w:firstLine="0"/>
              <w:rPr>
                <w:rFonts w:asciiTheme="majorBidi" w:hAnsiTheme="majorBidi" w:cstheme="majorBidi"/>
                <w:szCs w:val="20"/>
              </w:rPr>
            </w:pPr>
            <w:r w:rsidRPr="008466C6">
              <w:rPr>
                <w:rFonts w:asciiTheme="majorBidi" w:hAnsiTheme="majorBidi" w:cstheme="majorBidi"/>
                <w:szCs w:val="20"/>
              </w:rPr>
              <w:t>Décloisonnement et   pluridisciplinarité sont mis en avant pour faciliter notamment la communication entre les unités spécialisées.</w:t>
            </w:r>
          </w:p>
        </w:tc>
      </w:tr>
      <w:tr w:rsidR="001F638C" w:rsidRPr="008466C6" w:rsidTr="007A7794">
        <w:tc>
          <w:tcPr>
            <w:tcW w:w="2599" w:type="dxa"/>
          </w:tcPr>
          <w:p w:rsidR="001F638C" w:rsidRPr="008466C6" w:rsidRDefault="001F638C" w:rsidP="008466C6">
            <w:pPr>
              <w:pStyle w:val="Text"/>
              <w:ind w:firstLine="0"/>
              <w:rPr>
                <w:rFonts w:asciiTheme="majorBidi" w:hAnsiTheme="majorBidi" w:cstheme="majorBidi"/>
                <w:szCs w:val="20"/>
              </w:rPr>
            </w:pPr>
            <w:r w:rsidRPr="008466C6">
              <w:rPr>
                <w:rFonts w:asciiTheme="majorBidi" w:hAnsiTheme="majorBidi" w:cstheme="majorBidi"/>
                <w:szCs w:val="20"/>
              </w:rPr>
              <w:br w:type="page"/>
              <w:t>La communication entre les divisions est pratiquement inexistante ou doit s’opérer par référence aux niveaux supérieurs.</w:t>
            </w:r>
          </w:p>
        </w:tc>
        <w:tc>
          <w:tcPr>
            <w:tcW w:w="2657" w:type="dxa"/>
          </w:tcPr>
          <w:p w:rsidR="001F638C" w:rsidRPr="008466C6" w:rsidRDefault="001F638C" w:rsidP="008466C6">
            <w:pPr>
              <w:pStyle w:val="Text"/>
              <w:ind w:firstLine="0"/>
              <w:rPr>
                <w:rFonts w:asciiTheme="majorBidi" w:hAnsiTheme="majorBidi" w:cstheme="majorBidi"/>
                <w:szCs w:val="20"/>
              </w:rPr>
            </w:pPr>
            <w:r w:rsidRPr="008466C6">
              <w:rPr>
                <w:rFonts w:asciiTheme="majorBidi" w:hAnsiTheme="majorBidi" w:cstheme="majorBidi"/>
                <w:szCs w:val="20"/>
              </w:rPr>
              <w:t>La communication est grandement facilitée entre les différents acteurs de l’entreprise. Notamment par les outils de collaboration du SI étendu.</w:t>
            </w:r>
          </w:p>
        </w:tc>
      </w:tr>
      <w:tr w:rsidR="00DA676E" w:rsidRPr="00AC3439" w:rsidTr="007A7794">
        <w:tc>
          <w:tcPr>
            <w:tcW w:w="2599" w:type="dxa"/>
          </w:tcPr>
          <w:p w:rsidR="001F638C" w:rsidRPr="008466C6" w:rsidRDefault="001F638C" w:rsidP="008466C6">
            <w:pPr>
              <w:pStyle w:val="Text"/>
              <w:ind w:firstLine="0"/>
              <w:rPr>
                <w:rFonts w:asciiTheme="majorBidi" w:hAnsiTheme="majorBidi" w:cstheme="majorBidi"/>
                <w:szCs w:val="20"/>
              </w:rPr>
            </w:pPr>
            <w:r w:rsidRPr="008466C6">
              <w:rPr>
                <w:rFonts w:asciiTheme="majorBidi" w:hAnsiTheme="majorBidi" w:cstheme="majorBidi"/>
                <w:szCs w:val="20"/>
              </w:rPr>
              <w:t xml:space="preserve">Centralisation de la décision aux niveaux supérieurs de l’hiérarchie.  </w:t>
            </w:r>
          </w:p>
        </w:tc>
        <w:tc>
          <w:tcPr>
            <w:tcW w:w="2657" w:type="dxa"/>
          </w:tcPr>
          <w:p w:rsidR="001F638C" w:rsidRPr="008466C6" w:rsidRDefault="001F638C" w:rsidP="008466C6">
            <w:pPr>
              <w:pStyle w:val="Text"/>
              <w:ind w:firstLine="0"/>
              <w:rPr>
                <w:rFonts w:asciiTheme="majorBidi" w:hAnsiTheme="majorBidi" w:cstheme="majorBidi"/>
                <w:szCs w:val="20"/>
              </w:rPr>
            </w:pPr>
            <w:r w:rsidRPr="008466C6">
              <w:rPr>
                <w:rFonts w:asciiTheme="majorBidi" w:hAnsiTheme="majorBidi" w:cstheme="majorBidi"/>
                <w:szCs w:val="20"/>
              </w:rPr>
              <w:t>Décentralisation et  répartition des centres de décision sur le terrain.</w:t>
            </w:r>
          </w:p>
        </w:tc>
      </w:tr>
      <w:tr w:rsidR="00DA676E" w:rsidRPr="00AC3439" w:rsidTr="007A7794">
        <w:tc>
          <w:tcPr>
            <w:tcW w:w="2599" w:type="dxa"/>
          </w:tcPr>
          <w:p w:rsidR="001F638C" w:rsidRPr="008466C6" w:rsidRDefault="001F638C" w:rsidP="008466C6">
            <w:pPr>
              <w:pStyle w:val="Text"/>
              <w:ind w:firstLine="0"/>
              <w:rPr>
                <w:rFonts w:asciiTheme="majorBidi" w:hAnsiTheme="majorBidi" w:cstheme="majorBidi"/>
                <w:szCs w:val="20"/>
              </w:rPr>
            </w:pPr>
            <w:r w:rsidRPr="008466C6">
              <w:rPr>
                <w:rFonts w:asciiTheme="majorBidi" w:hAnsiTheme="majorBidi" w:cstheme="majorBidi"/>
                <w:szCs w:val="20"/>
              </w:rPr>
              <w:t>Le contrôle de la performance est fondé sur des critères quantitatifs en référence à des standards et effectué par une entité spécialisée.</w:t>
            </w:r>
          </w:p>
        </w:tc>
        <w:tc>
          <w:tcPr>
            <w:tcW w:w="2657" w:type="dxa"/>
          </w:tcPr>
          <w:p w:rsidR="001F638C" w:rsidRPr="008466C6" w:rsidRDefault="001F638C" w:rsidP="008466C6">
            <w:pPr>
              <w:pStyle w:val="Text"/>
              <w:ind w:firstLine="0"/>
              <w:rPr>
                <w:rFonts w:asciiTheme="majorBidi" w:hAnsiTheme="majorBidi" w:cstheme="majorBidi"/>
                <w:szCs w:val="20"/>
              </w:rPr>
            </w:pPr>
            <w:r w:rsidRPr="008466C6">
              <w:rPr>
                <w:rFonts w:asciiTheme="majorBidi" w:hAnsiTheme="majorBidi" w:cstheme="majorBidi"/>
                <w:szCs w:val="20"/>
              </w:rPr>
              <w:t>Le contrôle de la performance est fondé sur des critères qualitatifs en référence à l’écoute permanente des clients et décentralisé au niveau des opérations.</w:t>
            </w:r>
          </w:p>
        </w:tc>
      </w:tr>
    </w:tbl>
    <w:p w:rsidR="001F638C" w:rsidRPr="008466C6" w:rsidRDefault="001F638C" w:rsidP="008466C6">
      <w:pPr>
        <w:pStyle w:val="Text"/>
      </w:pPr>
    </w:p>
    <w:p w:rsidR="001F638C" w:rsidRPr="00E663CC" w:rsidRDefault="001F638C" w:rsidP="008466C6">
      <w:pPr>
        <w:pStyle w:val="Titre2"/>
        <w:widowControl/>
        <w:numPr>
          <w:ilvl w:val="1"/>
          <w:numId w:val="0"/>
        </w:numPr>
        <w:tabs>
          <w:tab w:val="clear" w:pos="255"/>
        </w:tabs>
        <w:autoSpaceDE w:val="0"/>
        <w:autoSpaceDN w:val="0"/>
        <w:spacing w:before="120" w:after="60"/>
        <w:rPr>
          <w:i/>
          <w:iCs/>
          <w:sz w:val="20"/>
          <w:lang w:val="fr-FR"/>
        </w:rPr>
      </w:pPr>
      <w:r w:rsidRPr="00E663CC">
        <w:rPr>
          <w:i/>
          <w:iCs/>
          <w:sz w:val="20"/>
          <w:lang w:val="fr-FR"/>
        </w:rPr>
        <w:t>Entreprise étendue, c’est aussi un système d’information étendu !</w:t>
      </w:r>
    </w:p>
    <w:p w:rsidR="001F638C" w:rsidRPr="008466C6" w:rsidRDefault="001F638C" w:rsidP="00AE372E">
      <w:pPr>
        <w:pStyle w:val="Text"/>
        <w:ind w:firstLine="0"/>
      </w:pPr>
    </w:p>
    <w:p w:rsidR="001F638C" w:rsidRPr="008466C6" w:rsidRDefault="001F638C" w:rsidP="00400EE7">
      <w:pPr>
        <w:pStyle w:val="Text"/>
        <w:ind w:firstLine="0"/>
      </w:pPr>
      <w:r w:rsidRPr="008466C6">
        <w:t>D'un point de vue technologique, l'Entreprise étendue est une entreprise communicante qui exploite les facilités offertes par les Technologies de l’Information et de la Communication pour maîtriser au mieux sa chaîne de valeur par l'adaptation du système d'information à deux échelles [17] :</w:t>
      </w:r>
    </w:p>
    <w:p w:rsidR="001F638C" w:rsidRPr="008466C6" w:rsidRDefault="001F638C" w:rsidP="00950E98">
      <w:pPr>
        <w:numPr>
          <w:ilvl w:val="0"/>
          <w:numId w:val="3"/>
        </w:numPr>
        <w:jc w:val="both"/>
        <w:rPr>
          <w:sz w:val="20"/>
          <w:lang w:val="fr-FR"/>
        </w:rPr>
      </w:pPr>
      <w:r w:rsidRPr="008466C6">
        <w:rPr>
          <w:sz w:val="20"/>
          <w:lang w:val="fr-FR"/>
        </w:rPr>
        <w:t xml:space="preserve">« </w:t>
      </w:r>
      <w:r w:rsidRPr="008466C6">
        <w:rPr>
          <w:rFonts w:asciiTheme="majorBidi" w:eastAsia="LinLibertineO-Identity-H" w:hAnsiTheme="majorBidi" w:cstheme="majorBidi"/>
          <w:sz w:val="20"/>
          <w:lang w:val="fr-FR"/>
        </w:rPr>
        <w:t>intra</w:t>
      </w:r>
      <w:r w:rsidRPr="008466C6">
        <w:rPr>
          <w:sz w:val="20"/>
          <w:lang w:val="fr-FR"/>
        </w:rPr>
        <w:t xml:space="preserve"> muros » par la multiplicité des canaux d'accès aux applications et données et donc un système d’information collaboratif ouvert à l’ensemble de ses employés et  synonyme de suppression de tous les cloisonnements entre les différentes fonctions de l’entreprise. Des outils traditionnels de gestion des ressources de l’entreprise de type ERP sont utilisés pour couvrir les différentes fonctions (Production, RH, Finances, etc.). </w:t>
      </w:r>
    </w:p>
    <w:p w:rsidR="001F638C" w:rsidRPr="008466C6" w:rsidRDefault="001F638C" w:rsidP="00950E98">
      <w:pPr>
        <w:numPr>
          <w:ilvl w:val="0"/>
          <w:numId w:val="3"/>
        </w:numPr>
        <w:jc w:val="both"/>
        <w:rPr>
          <w:sz w:val="20"/>
          <w:lang w:val="fr-FR"/>
        </w:rPr>
      </w:pPr>
      <w:r w:rsidRPr="008466C6">
        <w:rPr>
          <w:sz w:val="20"/>
          <w:lang w:val="fr-FR"/>
        </w:rPr>
        <w:t xml:space="preserve">« </w:t>
      </w:r>
      <w:r w:rsidRPr="008466C6">
        <w:rPr>
          <w:rFonts w:asciiTheme="majorBidi" w:eastAsia="LinLibertineO-Identity-H" w:hAnsiTheme="majorBidi" w:cstheme="majorBidi"/>
          <w:sz w:val="20"/>
          <w:lang w:val="fr-FR"/>
        </w:rPr>
        <w:t>extra</w:t>
      </w:r>
      <w:r w:rsidRPr="008466C6">
        <w:rPr>
          <w:sz w:val="20"/>
          <w:lang w:val="fr-FR"/>
        </w:rPr>
        <w:t xml:space="preserve"> muros » par un décloisonnement plus large dépassant les frontières au delà de l'entreprise, le réseau des clients, fournisseurs, partenaires et filiales. Ceci implique l’ouverture de son système </w:t>
      </w:r>
      <w:r w:rsidRPr="008466C6">
        <w:rPr>
          <w:sz w:val="20"/>
          <w:lang w:val="fr-FR"/>
        </w:rPr>
        <w:lastRenderedPageBreak/>
        <w:t xml:space="preserve">d’information sur l’extérieur et l’intégration en amont, les systèmes d’informations des fournisseurs et en aval, les systèmes d’information des clients. Des systèmes d'information éventuellement hétérogènes qui interviennent dans les processus organisationnels. la participation aux places de marché et l’ensemble des échanges e-business B2B et/ou B2C. </w:t>
      </w:r>
    </w:p>
    <w:p w:rsidR="001F638C" w:rsidRPr="008466C6" w:rsidRDefault="001F638C" w:rsidP="008466C6">
      <w:pPr>
        <w:pStyle w:val="Text"/>
      </w:pPr>
    </w:p>
    <w:p w:rsidR="001F638C" w:rsidRPr="008466C6" w:rsidRDefault="001F638C" w:rsidP="00AE372E">
      <w:pPr>
        <w:pStyle w:val="Text"/>
        <w:ind w:firstLine="0"/>
      </w:pPr>
      <w:r w:rsidRPr="008466C6">
        <w:t>Parmi les outils de l’entreprise étendue, on retrouve la gestion de la chaîne logistique (SCM), la gestion de la relation client (CRM), la gestion des connaissances (KM), la gestion électronique des documents (GED), l’intelligence économique (IE) et les outils décisionnels (Business Intelligence / BI) [17].</w:t>
      </w:r>
    </w:p>
    <w:p w:rsidR="008466C6" w:rsidRPr="008466C6" w:rsidRDefault="008466C6" w:rsidP="008466C6">
      <w:pPr>
        <w:pStyle w:val="Text"/>
      </w:pPr>
    </w:p>
    <w:p w:rsidR="00400EE7" w:rsidRPr="00400EE7" w:rsidRDefault="001F638C" w:rsidP="00936755">
      <w:pPr>
        <w:pStyle w:val="Paragraphedeliste"/>
        <w:widowControl w:val="0"/>
        <w:numPr>
          <w:ilvl w:val="0"/>
          <w:numId w:val="10"/>
        </w:numPr>
        <w:ind w:left="142" w:hanging="142"/>
        <w:jc w:val="both"/>
        <w:rPr>
          <w:b/>
          <w:sz w:val="20"/>
          <w:lang w:val="fr-FR"/>
        </w:rPr>
      </w:pPr>
      <w:r w:rsidRPr="008466C6">
        <w:rPr>
          <w:b/>
          <w:sz w:val="20"/>
          <w:lang w:val="fr-FR"/>
        </w:rPr>
        <w:t>D</w:t>
      </w:r>
      <w:r w:rsidR="00400EE7">
        <w:rPr>
          <w:b/>
          <w:sz w:val="20"/>
          <w:lang w:val="fr-FR"/>
        </w:rPr>
        <w:t>E LA NECESSITE DE REBATIR UN SYSTEME D’INFORMATION STRATEGIQUE POUR FAIRE FACE A L’INCERTITUDE</w:t>
      </w:r>
    </w:p>
    <w:p w:rsidR="00AE372E" w:rsidRDefault="00AE372E" w:rsidP="00400EE7">
      <w:pPr>
        <w:pStyle w:val="Text"/>
        <w:ind w:firstLine="0"/>
      </w:pPr>
    </w:p>
    <w:p w:rsidR="001F638C" w:rsidRPr="008466C6" w:rsidRDefault="001F638C" w:rsidP="00400EE7">
      <w:pPr>
        <w:pStyle w:val="Text"/>
        <w:ind w:firstLine="0"/>
      </w:pPr>
      <w:r w:rsidRPr="008466C6">
        <w:t>Dans le contexte concurrentiel indiqué, il y a lieu de  conférer au management des entreprises publiques (étendues), un outil permettant la conception et le suivi des stratégies avec une meilleure visibilité et un pilotage adéquat de leurs activités en fonction de leurs capacités « intra muros » et « extra muros », en tenant compte de l’influence des signaux captées dans l’environnement où elles opèrent. D’où la nécessité de mettre en place un système d’information stratégique, capable de [9] [17] :</w:t>
      </w:r>
    </w:p>
    <w:p w:rsidR="001F638C" w:rsidRPr="008466C6" w:rsidRDefault="001F638C" w:rsidP="00950E98">
      <w:pPr>
        <w:numPr>
          <w:ilvl w:val="0"/>
          <w:numId w:val="3"/>
        </w:numPr>
        <w:jc w:val="both"/>
        <w:rPr>
          <w:rFonts w:asciiTheme="majorBidi" w:eastAsia="LinLibertineO-Identity-H" w:hAnsiTheme="majorBidi" w:cstheme="majorBidi"/>
          <w:sz w:val="20"/>
          <w:lang w:val="fr-FR"/>
        </w:rPr>
      </w:pPr>
      <w:r w:rsidRPr="008466C6">
        <w:rPr>
          <w:rFonts w:asciiTheme="majorBidi" w:eastAsia="LinLibertineO-Identity-H" w:hAnsiTheme="majorBidi" w:cstheme="majorBidi"/>
          <w:sz w:val="20"/>
          <w:lang w:val="fr-FR"/>
        </w:rPr>
        <w:t>fédérer ses connaissances, ses savoirs et son savoir-faire critiques,</w:t>
      </w:r>
    </w:p>
    <w:p w:rsidR="001F638C" w:rsidRDefault="001F638C" w:rsidP="00950E98">
      <w:pPr>
        <w:numPr>
          <w:ilvl w:val="0"/>
          <w:numId w:val="3"/>
        </w:numPr>
        <w:jc w:val="both"/>
        <w:rPr>
          <w:rFonts w:asciiTheme="majorBidi" w:eastAsia="LinLibertineO-Identity-H" w:hAnsiTheme="majorBidi" w:cstheme="majorBidi"/>
          <w:sz w:val="20"/>
          <w:lang w:val="fr-FR"/>
        </w:rPr>
      </w:pPr>
      <w:r w:rsidRPr="008466C6">
        <w:rPr>
          <w:rFonts w:asciiTheme="majorBidi" w:eastAsia="LinLibertineO-Identity-H" w:hAnsiTheme="majorBidi" w:cstheme="majorBidi"/>
          <w:sz w:val="20"/>
          <w:lang w:val="fr-FR"/>
        </w:rPr>
        <w:t xml:space="preserve">assure le rapprochement avec les entreprises aux intérêts conjugués et aux compétences complémentaires, </w:t>
      </w:r>
    </w:p>
    <w:p w:rsidR="00400EE7" w:rsidRDefault="00400EE7" w:rsidP="00950E98">
      <w:pPr>
        <w:numPr>
          <w:ilvl w:val="0"/>
          <w:numId w:val="3"/>
        </w:numPr>
        <w:jc w:val="both"/>
        <w:rPr>
          <w:rFonts w:asciiTheme="majorBidi" w:eastAsia="LinLibertineO-Identity-H" w:hAnsiTheme="majorBidi" w:cstheme="majorBidi"/>
          <w:sz w:val="20"/>
          <w:lang w:val="fr-FR"/>
        </w:rPr>
      </w:pPr>
      <w:r>
        <w:rPr>
          <w:rFonts w:asciiTheme="majorBidi" w:eastAsia="LinLibertineO-Identity-H" w:hAnsiTheme="majorBidi" w:cstheme="majorBidi"/>
          <w:sz w:val="20"/>
          <w:lang w:val="fr-FR"/>
        </w:rPr>
        <w:t>organiser et préparer l’information interne et externe pour une meilleure visibilité et prise de décision,</w:t>
      </w:r>
    </w:p>
    <w:p w:rsidR="00AE372E" w:rsidRPr="008466C6" w:rsidRDefault="00AE372E" w:rsidP="002B0005">
      <w:pPr>
        <w:numPr>
          <w:ilvl w:val="0"/>
          <w:numId w:val="3"/>
        </w:numPr>
        <w:jc w:val="both"/>
        <w:rPr>
          <w:rFonts w:asciiTheme="majorBidi" w:eastAsia="LinLibertineO-Identity-H" w:hAnsiTheme="majorBidi" w:cstheme="majorBidi"/>
          <w:sz w:val="20"/>
          <w:lang w:val="fr-FR"/>
        </w:rPr>
      </w:pPr>
      <w:r>
        <w:rPr>
          <w:rFonts w:asciiTheme="majorBidi" w:eastAsia="LinLibertineO-Identity-H" w:hAnsiTheme="majorBidi" w:cstheme="majorBidi"/>
          <w:sz w:val="20"/>
          <w:lang w:val="fr-FR"/>
        </w:rPr>
        <w:t xml:space="preserve">faciliter l’exploitation des bases de connaissances externes telles que les bases </w:t>
      </w:r>
      <w:r w:rsidR="00D373F4">
        <w:rPr>
          <w:rFonts w:asciiTheme="majorBidi" w:eastAsia="LinLibertineO-Identity-H" w:hAnsiTheme="majorBidi" w:cstheme="majorBidi"/>
          <w:sz w:val="20"/>
          <w:lang w:val="fr-FR"/>
        </w:rPr>
        <w:t>« </w:t>
      </w:r>
      <w:r>
        <w:rPr>
          <w:rFonts w:asciiTheme="majorBidi" w:eastAsia="LinLibertineO-Identity-H" w:hAnsiTheme="majorBidi" w:cstheme="majorBidi"/>
          <w:sz w:val="20"/>
          <w:lang w:val="fr-FR"/>
        </w:rPr>
        <w:t>brevets</w:t>
      </w:r>
      <w:r w:rsidR="00D373F4">
        <w:rPr>
          <w:rFonts w:asciiTheme="majorBidi" w:eastAsia="LinLibertineO-Identity-H" w:hAnsiTheme="majorBidi" w:cstheme="majorBidi"/>
          <w:sz w:val="20"/>
          <w:lang w:val="fr-FR"/>
        </w:rPr>
        <w:t> »</w:t>
      </w:r>
      <w:r>
        <w:rPr>
          <w:rFonts w:asciiTheme="majorBidi" w:eastAsia="LinLibertineO-Identity-H" w:hAnsiTheme="majorBidi" w:cstheme="majorBidi"/>
          <w:sz w:val="20"/>
          <w:lang w:val="fr-FR"/>
        </w:rPr>
        <w:t xml:space="preserve"> afin de trouver des alternatives concrètes du développement </w:t>
      </w:r>
      <w:r w:rsidR="002B0005">
        <w:rPr>
          <w:sz w:val="20"/>
          <w:lang w:val="fr-FR"/>
        </w:rPr>
        <w:t xml:space="preserve">couplées à une vision créative </w:t>
      </w:r>
      <w:r w:rsidR="002B0005" w:rsidRPr="002B0005">
        <w:rPr>
          <w:sz w:val="20"/>
          <w:lang w:val="fr-FR"/>
        </w:rPr>
        <w:t>« out of the box »</w:t>
      </w:r>
      <w:r>
        <w:rPr>
          <w:rFonts w:asciiTheme="majorBidi" w:eastAsia="LinLibertineO-Identity-H" w:hAnsiTheme="majorBidi" w:cstheme="majorBidi"/>
          <w:sz w:val="20"/>
          <w:lang w:val="fr-FR"/>
        </w:rPr>
        <w:t xml:space="preserve">, </w:t>
      </w:r>
    </w:p>
    <w:p w:rsidR="001F638C" w:rsidRPr="008466C6" w:rsidRDefault="001F638C" w:rsidP="00950E98">
      <w:pPr>
        <w:numPr>
          <w:ilvl w:val="0"/>
          <w:numId w:val="3"/>
        </w:numPr>
        <w:jc w:val="both"/>
        <w:rPr>
          <w:rFonts w:asciiTheme="majorBidi" w:eastAsia="LinLibertineO-Identity-H" w:hAnsiTheme="majorBidi" w:cstheme="majorBidi"/>
          <w:sz w:val="20"/>
          <w:lang w:val="fr-FR"/>
        </w:rPr>
      </w:pPr>
      <w:r w:rsidRPr="008466C6">
        <w:rPr>
          <w:rFonts w:asciiTheme="majorBidi" w:eastAsia="LinLibertineO-Identity-H" w:hAnsiTheme="majorBidi" w:cstheme="majorBidi"/>
          <w:sz w:val="20"/>
          <w:lang w:val="fr-FR"/>
        </w:rPr>
        <w:t xml:space="preserve">scanner l’environnement externe où elle opère afin de détecter des signaux favorables à son positionnement, </w:t>
      </w:r>
    </w:p>
    <w:p w:rsidR="001F638C" w:rsidRPr="008466C6" w:rsidRDefault="001F638C" w:rsidP="00950E98">
      <w:pPr>
        <w:numPr>
          <w:ilvl w:val="0"/>
          <w:numId w:val="3"/>
        </w:numPr>
        <w:jc w:val="both"/>
        <w:rPr>
          <w:rFonts w:asciiTheme="majorBidi" w:eastAsia="LinLibertineO-Identity-H" w:hAnsiTheme="majorBidi" w:cstheme="majorBidi"/>
          <w:sz w:val="20"/>
          <w:lang w:val="fr-FR"/>
        </w:rPr>
      </w:pPr>
      <w:r w:rsidRPr="008466C6">
        <w:rPr>
          <w:rFonts w:asciiTheme="majorBidi" w:eastAsia="LinLibertineO-Identity-H" w:hAnsiTheme="majorBidi" w:cstheme="majorBidi"/>
          <w:sz w:val="20"/>
          <w:lang w:val="fr-FR"/>
        </w:rPr>
        <w:t>facilite la prise de décision tout en réduisant les risques dus aux incertitudes inhérents à ses choix stratégiques.</w:t>
      </w:r>
    </w:p>
    <w:p w:rsidR="001F638C" w:rsidRPr="008466C6" w:rsidRDefault="001F638C" w:rsidP="008466C6">
      <w:pPr>
        <w:pStyle w:val="Text"/>
      </w:pPr>
    </w:p>
    <w:p w:rsidR="001F638C" w:rsidRDefault="001F638C" w:rsidP="00400EE7">
      <w:pPr>
        <w:pStyle w:val="Text"/>
        <w:ind w:firstLine="0"/>
      </w:pPr>
      <w:r w:rsidRPr="008466C6">
        <w:t xml:space="preserve">Ici interviennent les concepts de </w:t>
      </w:r>
      <w:proofErr w:type="spellStart"/>
      <w:r w:rsidRPr="008466C6">
        <w:t>Knowledge</w:t>
      </w:r>
      <w:proofErr w:type="spellEnd"/>
      <w:r w:rsidRPr="008466C6">
        <w:t xml:space="preserve"> Management, d’Intelligence Economique et de Business Intelligence à différents niveaux du management : du stratégique à l’opérationnel.</w:t>
      </w:r>
    </w:p>
    <w:p w:rsidR="00AE372E" w:rsidRPr="008466C6" w:rsidRDefault="00AE372E" w:rsidP="00400EE7">
      <w:pPr>
        <w:pStyle w:val="Text"/>
        <w:ind w:firstLine="0"/>
      </w:pPr>
    </w:p>
    <w:p w:rsidR="001F638C" w:rsidRPr="00E663CC" w:rsidRDefault="001F638C" w:rsidP="008466C6">
      <w:pPr>
        <w:pStyle w:val="Titre2"/>
        <w:widowControl/>
        <w:numPr>
          <w:ilvl w:val="1"/>
          <w:numId w:val="0"/>
        </w:numPr>
        <w:tabs>
          <w:tab w:val="clear" w:pos="255"/>
        </w:tabs>
        <w:autoSpaceDE w:val="0"/>
        <w:autoSpaceDN w:val="0"/>
        <w:spacing w:before="120" w:after="60"/>
        <w:rPr>
          <w:i/>
          <w:iCs/>
          <w:sz w:val="20"/>
          <w:lang w:val="fr-FR"/>
        </w:rPr>
      </w:pPr>
      <w:r w:rsidRPr="00E663CC">
        <w:rPr>
          <w:i/>
          <w:iCs/>
          <w:sz w:val="20"/>
          <w:lang w:val="fr-FR"/>
        </w:rPr>
        <w:lastRenderedPageBreak/>
        <w:t>Le système d’information d’intelligence stratégique</w:t>
      </w:r>
    </w:p>
    <w:p w:rsidR="001F638C" w:rsidRPr="008466C6" w:rsidRDefault="001F638C" w:rsidP="00AE372E">
      <w:pPr>
        <w:pStyle w:val="Text"/>
        <w:ind w:firstLine="0"/>
      </w:pPr>
    </w:p>
    <w:p w:rsidR="001F638C" w:rsidRPr="008466C6" w:rsidRDefault="001F638C" w:rsidP="00400EE7">
      <w:pPr>
        <w:pStyle w:val="Text"/>
        <w:ind w:firstLine="0"/>
      </w:pPr>
      <w:r w:rsidRPr="008466C6">
        <w:t xml:space="preserve">Le Système d’Information d’une organisation ne peut créer une synergie avec les acteurs décideurs de cette Organisation que s’il est capable de créer cette synergie entre les connaissances propres de l’organisation (savoir et savoir-faire / </w:t>
      </w:r>
      <w:proofErr w:type="spellStart"/>
      <w:r w:rsidRPr="008466C6">
        <w:t>Knowledge</w:t>
      </w:r>
      <w:proofErr w:type="spellEnd"/>
      <w:r w:rsidRPr="008466C6">
        <w:t xml:space="preserve"> Management), la capacité de décryptage des signaux et des changements opérés dans l’environnement où active cette organisation (par le biais d’un système d’Intelligence Economique) afin de prétendre à prendre des décisions pertinentes au temps opportun (en usant des outils d’aide à la décision qu’est la Business Intelligence) [9].</w:t>
      </w:r>
    </w:p>
    <w:p w:rsidR="001F638C" w:rsidRPr="008466C6" w:rsidRDefault="001F638C" w:rsidP="008466C6">
      <w:pPr>
        <w:pStyle w:val="Text"/>
      </w:pPr>
    </w:p>
    <w:p w:rsidR="001F638C" w:rsidRPr="00E663CC" w:rsidRDefault="001F638C" w:rsidP="00400EE7">
      <w:pPr>
        <w:widowControl w:val="0"/>
        <w:tabs>
          <w:tab w:val="left" w:pos="255"/>
        </w:tabs>
        <w:jc w:val="both"/>
        <w:rPr>
          <w:b/>
          <w:i/>
          <w:iCs/>
          <w:sz w:val="20"/>
          <w:lang w:val="fr-FR"/>
        </w:rPr>
      </w:pPr>
      <w:r w:rsidRPr="00E663CC">
        <w:rPr>
          <w:b/>
          <w:i/>
          <w:iCs/>
          <w:sz w:val="20"/>
          <w:lang w:val="fr-FR"/>
        </w:rPr>
        <w:t>Vers l’intégration du triptyque KM, IE &amp; BI …</w:t>
      </w:r>
    </w:p>
    <w:p w:rsidR="001F638C" w:rsidRPr="008466C6" w:rsidRDefault="001F638C" w:rsidP="00AE372E">
      <w:pPr>
        <w:pStyle w:val="Text"/>
        <w:ind w:firstLine="0"/>
      </w:pPr>
    </w:p>
    <w:p w:rsidR="001F638C" w:rsidRPr="008466C6" w:rsidRDefault="001F638C" w:rsidP="00400EE7">
      <w:pPr>
        <w:pStyle w:val="Text"/>
        <w:ind w:firstLine="0"/>
      </w:pPr>
      <w:r w:rsidRPr="008466C6">
        <w:t xml:space="preserve">La satisfaction client, l’innovation, la performance et l’efficience des processus métier passent obligatoirement par la mise à niveau des compétences des intervenants d’où la nécessité de passer par un système de KM pour la capitalisation du savoir et de connaissances de l’organisation. </w:t>
      </w:r>
    </w:p>
    <w:p w:rsidR="001F638C" w:rsidRPr="008466C6" w:rsidRDefault="001F638C" w:rsidP="00AE372E">
      <w:pPr>
        <w:pStyle w:val="Text"/>
        <w:ind w:firstLine="0"/>
      </w:pPr>
    </w:p>
    <w:p w:rsidR="001F638C" w:rsidRPr="008466C6" w:rsidRDefault="001F638C" w:rsidP="00400EE7">
      <w:pPr>
        <w:pStyle w:val="Text"/>
        <w:ind w:firstLine="0"/>
      </w:pPr>
      <w:r w:rsidRPr="008466C6">
        <w:t>Le KM et l'IE sont deux activités qui permettent aux organisations d'être innovantes, performantes et plus compétitives, par la surveillance d'une part de l'environnement externe afin de décrypter les signaux faibles de l'environnement pour aller plus vite que ses concurrents et d'autre part par le suivi et la surveillance des changements internes qu’elles doivent opérer pour s’adapter, évoluer et innover [7] [15]. L’objectif des deux est la prise de décisions pertinentes dans un contexte donnée afin d’en saisir une opportunité ou d’éviter une menace [9].</w:t>
      </w:r>
    </w:p>
    <w:p w:rsidR="001F638C" w:rsidRPr="008466C6" w:rsidRDefault="001F638C" w:rsidP="008466C6">
      <w:pPr>
        <w:pStyle w:val="Text"/>
      </w:pPr>
      <w:bookmarkStart w:id="0" w:name="notice1"/>
      <w:bookmarkEnd w:id="0"/>
    </w:p>
    <w:p w:rsidR="001F638C" w:rsidRPr="008466C6" w:rsidRDefault="001F638C" w:rsidP="00400EE7">
      <w:pPr>
        <w:pStyle w:val="Text"/>
        <w:ind w:firstLine="0"/>
      </w:pPr>
      <w:r w:rsidRPr="008466C6">
        <w:t>Les fortes similitudes des outils caractérisant le KM et l'IE, nous amènent à conjuguer les efforts de mise en place pour une meilleure synergie. Nous citerons [9] [15] :</w:t>
      </w:r>
    </w:p>
    <w:p w:rsidR="001F638C" w:rsidRPr="008466C6" w:rsidRDefault="001F638C" w:rsidP="00950E98">
      <w:pPr>
        <w:numPr>
          <w:ilvl w:val="0"/>
          <w:numId w:val="3"/>
        </w:numPr>
        <w:jc w:val="both"/>
        <w:rPr>
          <w:rFonts w:asciiTheme="majorBidi" w:eastAsia="LinLibertineO-Identity-H" w:hAnsiTheme="majorBidi" w:cstheme="majorBidi"/>
          <w:sz w:val="20"/>
          <w:lang w:val="fr-FR"/>
        </w:rPr>
      </w:pPr>
      <w:r w:rsidRPr="008466C6">
        <w:rPr>
          <w:rFonts w:asciiTheme="majorBidi" w:eastAsia="LinLibertineO-Identity-H" w:hAnsiTheme="majorBidi" w:cstheme="majorBidi"/>
          <w:sz w:val="20"/>
          <w:lang w:val="fr-FR"/>
        </w:rPr>
        <w:t>La constitution de réseaux et communautés de pratique,</w:t>
      </w:r>
    </w:p>
    <w:p w:rsidR="001F638C" w:rsidRPr="008466C6" w:rsidRDefault="001F638C" w:rsidP="00950E98">
      <w:pPr>
        <w:numPr>
          <w:ilvl w:val="0"/>
          <w:numId w:val="3"/>
        </w:numPr>
        <w:jc w:val="both"/>
        <w:rPr>
          <w:rFonts w:asciiTheme="majorBidi" w:eastAsia="LinLibertineO-Identity-H" w:hAnsiTheme="majorBidi" w:cstheme="majorBidi"/>
          <w:sz w:val="20"/>
        </w:rPr>
      </w:pPr>
      <w:proofErr w:type="spellStart"/>
      <w:r w:rsidRPr="008466C6">
        <w:rPr>
          <w:rFonts w:asciiTheme="majorBidi" w:eastAsia="LinLibertineO-Identity-H" w:hAnsiTheme="majorBidi" w:cstheme="majorBidi"/>
          <w:sz w:val="20"/>
        </w:rPr>
        <w:t>Une</w:t>
      </w:r>
      <w:proofErr w:type="spellEnd"/>
      <w:r w:rsidRPr="008466C6">
        <w:rPr>
          <w:rFonts w:asciiTheme="majorBidi" w:eastAsia="LinLibertineO-Identity-H" w:hAnsiTheme="majorBidi" w:cstheme="majorBidi"/>
          <w:sz w:val="20"/>
        </w:rPr>
        <w:t xml:space="preserve"> orientation organisation </w:t>
      </w:r>
      <w:proofErr w:type="spellStart"/>
      <w:r w:rsidRPr="008466C6">
        <w:rPr>
          <w:rFonts w:asciiTheme="majorBidi" w:eastAsia="LinLibertineO-Identity-H" w:hAnsiTheme="majorBidi" w:cstheme="majorBidi"/>
          <w:sz w:val="20"/>
        </w:rPr>
        <w:t>apprenante</w:t>
      </w:r>
      <w:proofErr w:type="spellEnd"/>
      <w:r w:rsidRPr="008466C6">
        <w:rPr>
          <w:rFonts w:asciiTheme="majorBidi" w:eastAsia="LinLibertineO-Identity-H" w:hAnsiTheme="majorBidi" w:cstheme="majorBidi"/>
          <w:sz w:val="20"/>
        </w:rPr>
        <w:t>,</w:t>
      </w:r>
    </w:p>
    <w:p w:rsidR="001F638C" w:rsidRPr="008466C6" w:rsidRDefault="001F638C" w:rsidP="00950E98">
      <w:pPr>
        <w:numPr>
          <w:ilvl w:val="0"/>
          <w:numId w:val="3"/>
        </w:numPr>
        <w:jc w:val="both"/>
        <w:rPr>
          <w:rFonts w:asciiTheme="majorBidi" w:eastAsia="LinLibertineO-Identity-H" w:hAnsiTheme="majorBidi" w:cstheme="majorBidi"/>
          <w:sz w:val="20"/>
          <w:lang w:val="fr-FR"/>
        </w:rPr>
      </w:pPr>
      <w:r w:rsidRPr="008466C6">
        <w:rPr>
          <w:rFonts w:asciiTheme="majorBidi" w:eastAsia="LinLibertineO-Identity-H" w:hAnsiTheme="majorBidi" w:cstheme="majorBidi"/>
          <w:sz w:val="20"/>
          <w:lang w:val="fr-FR"/>
        </w:rPr>
        <w:t xml:space="preserve">Une logique tournée vers l'innovation en construisant un avantage compétitif durable, </w:t>
      </w:r>
    </w:p>
    <w:p w:rsidR="001F638C" w:rsidRPr="008466C6" w:rsidRDefault="001F638C" w:rsidP="00950E98">
      <w:pPr>
        <w:numPr>
          <w:ilvl w:val="0"/>
          <w:numId w:val="3"/>
        </w:numPr>
        <w:jc w:val="both"/>
        <w:rPr>
          <w:rFonts w:asciiTheme="majorBidi" w:eastAsia="LinLibertineO-Identity-H" w:hAnsiTheme="majorBidi" w:cstheme="majorBidi"/>
          <w:sz w:val="20"/>
          <w:lang w:val="fr-FR"/>
        </w:rPr>
      </w:pPr>
      <w:r w:rsidRPr="008466C6">
        <w:rPr>
          <w:rFonts w:asciiTheme="majorBidi" w:eastAsia="LinLibertineO-Identity-H" w:hAnsiTheme="majorBidi" w:cstheme="majorBidi"/>
          <w:sz w:val="20"/>
          <w:lang w:val="fr-FR"/>
        </w:rPr>
        <w:t xml:space="preserve">La gestion stratégique des compétences et des ressources humaines, </w:t>
      </w:r>
    </w:p>
    <w:p w:rsidR="001F638C" w:rsidRPr="008466C6" w:rsidRDefault="001F638C" w:rsidP="00950E98">
      <w:pPr>
        <w:numPr>
          <w:ilvl w:val="0"/>
          <w:numId w:val="3"/>
        </w:numPr>
        <w:jc w:val="both"/>
        <w:rPr>
          <w:rFonts w:asciiTheme="majorBidi" w:eastAsia="LinLibertineO-Identity-H" w:hAnsiTheme="majorBidi" w:cstheme="majorBidi"/>
          <w:sz w:val="20"/>
          <w:lang w:val="fr-FR"/>
        </w:rPr>
      </w:pPr>
      <w:r w:rsidRPr="008466C6">
        <w:rPr>
          <w:rFonts w:asciiTheme="majorBidi" w:eastAsia="LinLibertineO-Identity-H" w:hAnsiTheme="majorBidi" w:cstheme="majorBidi"/>
          <w:sz w:val="20"/>
          <w:lang w:val="fr-FR"/>
        </w:rPr>
        <w:t xml:space="preserve">La gestion des actifs immatériels (y compris ceux des partenaires), </w:t>
      </w:r>
    </w:p>
    <w:p w:rsidR="001F638C" w:rsidRPr="008466C6" w:rsidRDefault="001F638C" w:rsidP="00950E98">
      <w:pPr>
        <w:numPr>
          <w:ilvl w:val="0"/>
          <w:numId w:val="3"/>
        </w:numPr>
        <w:jc w:val="both"/>
        <w:rPr>
          <w:rFonts w:asciiTheme="majorBidi" w:eastAsia="LinLibertineO-Identity-H" w:hAnsiTheme="majorBidi" w:cstheme="majorBidi"/>
          <w:sz w:val="20"/>
          <w:lang w:val="fr-FR"/>
        </w:rPr>
      </w:pPr>
      <w:r w:rsidRPr="008466C6">
        <w:rPr>
          <w:rFonts w:asciiTheme="majorBidi" w:eastAsia="LinLibertineO-Identity-H" w:hAnsiTheme="majorBidi" w:cstheme="majorBidi"/>
          <w:sz w:val="20"/>
          <w:lang w:val="fr-FR"/>
        </w:rPr>
        <w:t>Les infrastructures informatiques communes (serveurs, bases de données, web 2.0, etc.),</w:t>
      </w:r>
    </w:p>
    <w:p w:rsidR="001F638C" w:rsidRPr="008466C6" w:rsidRDefault="001F638C" w:rsidP="00950E98">
      <w:pPr>
        <w:numPr>
          <w:ilvl w:val="0"/>
          <w:numId w:val="3"/>
        </w:numPr>
        <w:jc w:val="both"/>
        <w:rPr>
          <w:rFonts w:asciiTheme="majorBidi" w:eastAsia="LinLibertineO-Identity-H" w:hAnsiTheme="majorBidi" w:cstheme="majorBidi"/>
          <w:sz w:val="20"/>
        </w:rPr>
      </w:pPr>
      <w:r w:rsidRPr="008466C6">
        <w:rPr>
          <w:rFonts w:asciiTheme="majorBidi" w:eastAsia="LinLibertineO-Identity-H" w:hAnsiTheme="majorBidi" w:cstheme="majorBidi"/>
          <w:sz w:val="20"/>
        </w:rPr>
        <w:t xml:space="preserve">Implication </w:t>
      </w:r>
      <w:proofErr w:type="spellStart"/>
      <w:r w:rsidRPr="008466C6">
        <w:rPr>
          <w:rFonts w:asciiTheme="majorBidi" w:eastAsia="LinLibertineO-Identity-H" w:hAnsiTheme="majorBidi" w:cstheme="majorBidi"/>
          <w:sz w:val="20"/>
        </w:rPr>
        <w:t>du</w:t>
      </w:r>
      <w:proofErr w:type="spellEnd"/>
      <w:r w:rsidRPr="008466C6">
        <w:rPr>
          <w:rFonts w:asciiTheme="majorBidi" w:eastAsia="LinLibertineO-Identity-H" w:hAnsiTheme="majorBidi" w:cstheme="majorBidi"/>
          <w:sz w:val="20"/>
        </w:rPr>
        <w:t xml:space="preserve"> management.</w:t>
      </w:r>
    </w:p>
    <w:p w:rsidR="001F638C" w:rsidRPr="008466C6" w:rsidRDefault="001F638C" w:rsidP="008466C6">
      <w:pPr>
        <w:pStyle w:val="Text"/>
      </w:pPr>
    </w:p>
    <w:p w:rsidR="001F638C" w:rsidRPr="008466C6" w:rsidRDefault="001F638C" w:rsidP="00400EE7">
      <w:pPr>
        <w:pStyle w:val="Text"/>
        <w:ind w:firstLine="0"/>
      </w:pPr>
      <w:r w:rsidRPr="008466C6">
        <w:t>Au point de vue des TIC, cette similitude est extensible aux systèmes décisionnels BI qui s’appuis sur les résultats des deux premiers domaines afin de constituer les hypothèses de départ, l’analyse des situations et aboutir à des scénarios aidants à la prise de décision.</w:t>
      </w:r>
    </w:p>
    <w:p w:rsidR="001F638C" w:rsidRPr="008466C6" w:rsidRDefault="001F638C" w:rsidP="00400EE7">
      <w:pPr>
        <w:pStyle w:val="Text"/>
        <w:ind w:firstLine="0"/>
      </w:pPr>
      <w:r w:rsidRPr="008466C6">
        <w:lastRenderedPageBreak/>
        <w:t xml:space="preserve">La décision ne peut être pertinente que si elle est prise dans un contexte d’une organisation apprenante et intelligente où l’information tant interne (KM) qu’externe (IE) est disponible, récente, analysée et </w:t>
      </w:r>
      <w:proofErr w:type="spellStart"/>
      <w:r w:rsidRPr="008466C6">
        <w:t>contextualisée</w:t>
      </w:r>
      <w:proofErr w:type="spellEnd"/>
      <w:r w:rsidRPr="008466C6">
        <w:t xml:space="preserve"> permettant la synergie du triptyque : KM, IE et BI. La décision prise </w:t>
      </w:r>
      <w:r w:rsidR="00084396">
        <w:t xml:space="preserve">(résultat/output) </w:t>
      </w:r>
      <w:r w:rsidRPr="008466C6">
        <w:t xml:space="preserve">devient elle-même un élément d’apprentissage organisationnel et enrichira la base de connaissance de l’organisation </w:t>
      </w:r>
      <w:r w:rsidR="00084396">
        <w:t>(</w:t>
      </w:r>
      <w:proofErr w:type="spellStart"/>
      <w:r w:rsidR="00084396">
        <w:t>based</w:t>
      </w:r>
      <w:proofErr w:type="spellEnd"/>
      <w:r w:rsidR="00084396">
        <w:t xml:space="preserve"> case </w:t>
      </w:r>
      <w:proofErr w:type="spellStart"/>
      <w:r w:rsidR="00084396">
        <w:t>study</w:t>
      </w:r>
      <w:proofErr w:type="spellEnd"/>
      <w:r w:rsidR="00084396">
        <w:t xml:space="preserve"> / input) </w:t>
      </w:r>
      <w:r w:rsidRPr="008466C6">
        <w:t>[9].</w:t>
      </w:r>
    </w:p>
    <w:p w:rsidR="001F638C" w:rsidRPr="008466C6" w:rsidRDefault="001F638C" w:rsidP="00C52D61">
      <w:pPr>
        <w:pStyle w:val="Text"/>
        <w:ind w:firstLine="0"/>
      </w:pPr>
    </w:p>
    <w:p w:rsidR="00C52D61" w:rsidRPr="00C52D61" w:rsidRDefault="00C52D61" w:rsidP="00C52D61">
      <w:pPr>
        <w:pStyle w:val="Text"/>
        <w:ind w:left="202" w:firstLine="0"/>
        <w:jc w:val="center"/>
        <w:rPr>
          <w:sz w:val="16"/>
          <w:szCs w:val="16"/>
        </w:rPr>
      </w:pPr>
      <w:r w:rsidRPr="00C52D61">
        <w:rPr>
          <w:sz w:val="16"/>
          <w:szCs w:val="16"/>
        </w:rPr>
        <w:t>Fig. 2. Processus décisionnel dans un système d’information stratégique [9]</w:t>
      </w:r>
    </w:p>
    <w:p w:rsidR="00C52D61" w:rsidRDefault="00C52D61" w:rsidP="00400EE7">
      <w:pPr>
        <w:pStyle w:val="Text"/>
        <w:ind w:firstLine="0"/>
      </w:pPr>
    </w:p>
    <w:p w:rsidR="001F638C" w:rsidRPr="008466C6" w:rsidRDefault="001F638C" w:rsidP="00400EE7">
      <w:pPr>
        <w:pStyle w:val="Text"/>
        <w:ind w:firstLine="0"/>
      </w:pPr>
      <w:r w:rsidRPr="008466C6">
        <w:t xml:space="preserve">Ce processus en apparence simple, est en fait plus compliqué. D’abord par rapport aux préalables exigés pour ce processus : </w:t>
      </w:r>
    </w:p>
    <w:p w:rsidR="001F638C" w:rsidRPr="008466C6" w:rsidRDefault="001F638C" w:rsidP="00950E98">
      <w:pPr>
        <w:pStyle w:val="Paragraphedeliste"/>
        <w:numPr>
          <w:ilvl w:val="0"/>
          <w:numId w:val="6"/>
        </w:numPr>
        <w:autoSpaceDE w:val="0"/>
        <w:autoSpaceDN w:val="0"/>
        <w:adjustRightInd w:val="0"/>
        <w:jc w:val="both"/>
        <w:rPr>
          <w:rFonts w:asciiTheme="majorBidi" w:eastAsia="LinLibertineO-Identity-H" w:hAnsiTheme="majorBidi" w:cstheme="majorBidi"/>
          <w:sz w:val="20"/>
          <w:lang w:val="fr-FR"/>
        </w:rPr>
      </w:pPr>
      <w:r w:rsidRPr="008466C6">
        <w:rPr>
          <w:rFonts w:asciiTheme="majorBidi" w:eastAsia="LinLibertineO-Identity-H" w:hAnsiTheme="majorBidi" w:cstheme="majorBidi"/>
          <w:sz w:val="20"/>
          <w:lang w:val="fr-FR"/>
        </w:rPr>
        <w:t>un environnement favorable à une organisation apprenante où l’actif « connaissance » devrait être au centre des préoccupations managériales [19].</w:t>
      </w:r>
    </w:p>
    <w:p w:rsidR="001F638C" w:rsidRDefault="001F638C" w:rsidP="00C52D61">
      <w:pPr>
        <w:pStyle w:val="Paragraphedeliste"/>
        <w:numPr>
          <w:ilvl w:val="0"/>
          <w:numId w:val="6"/>
        </w:numPr>
        <w:autoSpaceDE w:val="0"/>
        <w:autoSpaceDN w:val="0"/>
        <w:adjustRightInd w:val="0"/>
        <w:jc w:val="both"/>
        <w:rPr>
          <w:rFonts w:asciiTheme="majorBidi" w:eastAsia="LinLibertineO-Identity-H" w:hAnsiTheme="majorBidi" w:cstheme="majorBidi"/>
          <w:sz w:val="20"/>
          <w:lang w:val="fr-FR"/>
        </w:rPr>
      </w:pPr>
      <w:r w:rsidRPr="008466C6">
        <w:rPr>
          <w:rFonts w:asciiTheme="majorBidi" w:eastAsia="LinLibertineO-Identity-H" w:hAnsiTheme="majorBidi" w:cstheme="majorBidi"/>
          <w:sz w:val="20"/>
          <w:lang w:val="fr-FR"/>
        </w:rPr>
        <w:t>la non-linéarité du processus du fait de « la volonté du décideur » dont la source principale est l’incertitude de l’environnement concurrentiel [9].</w:t>
      </w:r>
    </w:p>
    <w:p w:rsidR="00936755" w:rsidRDefault="00936755" w:rsidP="00936755">
      <w:pPr>
        <w:autoSpaceDE w:val="0"/>
        <w:autoSpaceDN w:val="0"/>
        <w:adjustRightInd w:val="0"/>
        <w:jc w:val="both"/>
        <w:rPr>
          <w:rFonts w:asciiTheme="majorBidi" w:eastAsia="LinLibertineO-Identity-H" w:hAnsiTheme="majorBidi" w:cstheme="majorBidi"/>
          <w:sz w:val="20"/>
          <w:lang w:val="fr-FR"/>
        </w:rPr>
      </w:pPr>
    </w:p>
    <w:p w:rsidR="00936755" w:rsidRPr="00936755" w:rsidRDefault="00936755" w:rsidP="00936755">
      <w:pPr>
        <w:autoSpaceDE w:val="0"/>
        <w:autoSpaceDN w:val="0"/>
        <w:adjustRightInd w:val="0"/>
        <w:jc w:val="both"/>
        <w:rPr>
          <w:rFonts w:asciiTheme="majorBidi" w:eastAsia="LinLibertineO-Identity-H" w:hAnsiTheme="majorBidi" w:cstheme="majorBidi"/>
          <w:sz w:val="20"/>
          <w:lang w:val="fr-FR"/>
        </w:rPr>
      </w:pPr>
    </w:p>
    <w:p w:rsidR="001F638C" w:rsidRPr="008466C6" w:rsidRDefault="001F638C" w:rsidP="00936755">
      <w:pPr>
        <w:pStyle w:val="Paragraphedeliste"/>
        <w:widowControl w:val="0"/>
        <w:numPr>
          <w:ilvl w:val="0"/>
          <w:numId w:val="10"/>
        </w:numPr>
        <w:ind w:left="142" w:hanging="142"/>
        <w:jc w:val="both"/>
        <w:rPr>
          <w:sz w:val="20"/>
          <w:lang w:val="fr-FR"/>
        </w:rPr>
      </w:pPr>
      <w:r w:rsidRPr="00936755">
        <w:rPr>
          <w:b/>
          <w:sz w:val="20"/>
          <w:lang w:val="fr-FR"/>
        </w:rPr>
        <w:t>C</w:t>
      </w:r>
      <w:r w:rsidR="00400EE7" w:rsidRPr="00936755">
        <w:rPr>
          <w:b/>
          <w:sz w:val="20"/>
          <w:lang w:val="fr-FR"/>
        </w:rPr>
        <w:t>ONCLUSIONS</w:t>
      </w:r>
      <w:r w:rsidRPr="008466C6">
        <w:rPr>
          <w:sz w:val="20"/>
          <w:lang w:val="fr-FR"/>
        </w:rPr>
        <w:t xml:space="preserve"> </w:t>
      </w:r>
    </w:p>
    <w:p w:rsidR="00C52D61" w:rsidRDefault="00C52D61" w:rsidP="00400EE7">
      <w:pPr>
        <w:pStyle w:val="Text"/>
        <w:ind w:firstLine="0"/>
      </w:pPr>
    </w:p>
    <w:p w:rsidR="001F638C" w:rsidRPr="008466C6" w:rsidRDefault="001F638C" w:rsidP="00400EE7">
      <w:pPr>
        <w:pStyle w:val="Text"/>
        <w:ind w:firstLine="0"/>
      </w:pPr>
      <w:r w:rsidRPr="008466C6">
        <w:t>Pour conclure, nous dirons que l’entreprise publique algérienne doit subir des mutations profondes sur le plan organisationnel en adoptant un nouvelle forme d’organisation résiliente de type « </w:t>
      </w:r>
      <w:proofErr w:type="spellStart"/>
      <w:r w:rsidRPr="008466C6">
        <w:t>extended</w:t>
      </w:r>
      <w:proofErr w:type="spellEnd"/>
      <w:r w:rsidRPr="008466C6">
        <w:t xml:space="preserve"> entreprise » permettant de conjuguer des compétences et ressources afin d’assurer un avantage concurrentiel par rapport aux entreprises privés nationaux et étranger dont la « culture de réseau et de collaboration » est ancrée.</w:t>
      </w:r>
    </w:p>
    <w:p w:rsidR="001F638C" w:rsidRPr="008466C6" w:rsidRDefault="001F638C" w:rsidP="008466C6">
      <w:pPr>
        <w:pStyle w:val="Text"/>
      </w:pPr>
    </w:p>
    <w:p w:rsidR="001F638C" w:rsidRPr="008466C6" w:rsidRDefault="001F638C" w:rsidP="00400EE7">
      <w:pPr>
        <w:pStyle w:val="Text"/>
        <w:ind w:firstLine="0"/>
      </w:pPr>
      <w:r w:rsidRPr="008466C6">
        <w:t xml:space="preserve">Ensuite, elle doit rebâtir son système d’information en conséquence, c'est-à-dire, étendu vers ses partenaires  permettant d’exploiter les synergies existantes en son sein « intra muros » et « extra muros ». Ce qui lui confère la capacité d’innovation, l’atteinte des objectifs de performances et de compétitivité nécessaires pour un avantage concurrentiel dans un environnement incertain. </w:t>
      </w:r>
    </w:p>
    <w:p w:rsidR="001F638C" w:rsidRPr="008466C6" w:rsidRDefault="001F638C" w:rsidP="00C52D61">
      <w:pPr>
        <w:pStyle w:val="Text"/>
        <w:ind w:firstLine="0"/>
      </w:pPr>
    </w:p>
    <w:p w:rsidR="001F638C" w:rsidRPr="008466C6" w:rsidRDefault="001F638C" w:rsidP="00400EE7">
      <w:pPr>
        <w:pStyle w:val="Text"/>
        <w:ind w:firstLine="0"/>
      </w:pPr>
      <w:r w:rsidRPr="008466C6">
        <w:lastRenderedPageBreak/>
        <w:t xml:space="preserve">Des entreprises publiques leaders (à l’instar de </w:t>
      </w:r>
      <w:proofErr w:type="spellStart"/>
      <w:r w:rsidRPr="008466C6">
        <w:t>Sonatrach</w:t>
      </w:r>
      <w:proofErr w:type="spellEnd"/>
      <w:r w:rsidRPr="008466C6">
        <w:t xml:space="preserve"> et ses filiales ou </w:t>
      </w:r>
      <w:proofErr w:type="spellStart"/>
      <w:r w:rsidRPr="008466C6">
        <w:t>Sonelgaz</w:t>
      </w:r>
      <w:proofErr w:type="spellEnd"/>
      <w:r w:rsidRPr="008466C6">
        <w:t xml:space="preserve"> et ses filiales), pourront démontrer l’efficacité de leurs processus en amélioration continue suite à la transformation de leur organisation et à l’extension de leurs systèmes d’information par : </w:t>
      </w:r>
    </w:p>
    <w:p w:rsidR="001F638C" w:rsidRPr="008466C6" w:rsidRDefault="001F638C" w:rsidP="00950E98">
      <w:pPr>
        <w:numPr>
          <w:ilvl w:val="0"/>
          <w:numId w:val="3"/>
        </w:numPr>
        <w:jc w:val="both"/>
        <w:rPr>
          <w:rFonts w:asciiTheme="majorBidi" w:eastAsia="LinLibertineO-Identity-H" w:hAnsiTheme="majorBidi" w:cstheme="majorBidi"/>
          <w:sz w:val="20"/>
          <w:lang w:val="fr-FR"/>
        </w:rPr>
      </w:pPr>
      <w:r w:rsidRPr="008466C6">
        <w:rPr>
          <w:rFonts w:asciiTheme="majorBidi" w:eastAsia="LinLibertineO-Identity-H" w:hAnsiTheme="majorBidi" w:cstheme="majorBidi"/>
          <w:sz w:val="20"/>
          <w:lang w:val="fr-FR"/>
        </w:rPr>
        <w:t>une meilleure visibilité de l’environnement politique, économique, socioculturel et technologique où elles activent ;</w:t>
      </w:r>
    </w:p>
    <w:p w:rsidR="001F638C" w:rsidRPr="008466C6" w:rsidRDefault="001F638C" w:rsidP="00950E98">
      <w:pPr>
        <w:numPr>
          <w:ilvl w:val="0"/>
          <w:numId w:val="3"/>
        </w:numPr>
        <w:jc w:val="both"/>
        <w:rPr>
          <w:rFonts w:asciiTheme="majorBidi" w:eastAsia="LinLibertineO-Identity-H" w:hAnsiTheme="majorBidi" w:cstheme="majorBidi"/>
          <w:sz w:val="20"/>
          <w:lang w:val="fr-FR"/>
        </w:rPr>
      </w:pPr>
      <w:r w:rsidRPr="008466C6">
        <w:rPr>
          <w:rFonts w:asciiTheme="majorBidi" w:eastAsia="LinLibertineO-Identity-H" w:hAnsiTheme="majorBidi" w:cstheme="majorBidi"/>
          <w:sz w:val="20"/>
          <w:lang w:val="fr-FR"/>
        </w:rPr>
        <w:t>la cartographie des connaissances et compétences de l’entreprise mais aussi celles des partenaires contribuant à sa chaine de valeur étendue ;</w:t>
      </w:r>
    </w:p>
    <w:p w:rsidR="001F638C" w:rsidRPr="008466C6" w:rsidRDefault="0020570B" w:rsidP="00950E98">
      <w:pPr>
        <w:numPr>
          <w:ilvl w:val="0"/>
          <w:numId w:val="3"/>
        </w:numPr>
        <w:jc w:val="both"/>
        <w:rPr>
          <w:rFonts w:asciiTheme="majorBidi" w:eastAsia="LinLibertineO-Identity-H" w:hAnsiTheme="majorBidi" w:cstheme="majorBidi"/>
          <w:sz w:val="20"/>
          <w:lang w:val="fr-FR"/>
        </w:rPr>
      </w:pPr>
      <w:r w:rsidRPr="0020570B">
        <w:rPr>
          <w:noProof/>
        </w:rPr>
        <w:pict>
          <v:group id="_x0000_s1481" editas="canvas" style="position:absolute;left:0;text-align:left;margin-left:-281.4pt;margin-top:86.6pt;width:263.75pt;height:91.9pt;z-index:251661824" coordorigin="4491,1276" coordsize="5275,18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482" type="#_x0000_t75" style="position:absolute;left:4491;top:1276;width:5275;height:1838" o:preferrelative="f">
              <v:fill o:detectmouseclick="t"/>
              <v:path o:extrusionok="t" o:connecttype="none"/>
              <o:lock v:ext="edit" aspectratio="f" text="t"/>
            </v:shape>
            <v:oval id="_x0000_s1483" style="position:absolute;left:8600;top:2033;width:1166;height:636">
              <v:textbox style="mso-next-textbox:#_x0000_s1483">
                <w:txbxContent>
                  <w:p w:rsidR="001F638C" w:rsidRPr="002A69FF" w:rsidRDefault="001F638C" w:rsidP="001F638C">
                    <w:pPr>
                      <w:adjustRightInd w:val="0"/>
                      <w:jc w:val="center"/>
                      <w:rPr>
                        <w:color w:val="000099"/>
                        <w:sz w:val="16"/>
                        <w:szCs w:val="16"/>
                      </w:rPr>
                    </w:pPr>
                    <w:proofErr w:type="spellStart"/>
                    <w:r w:rsidRPr="002A69FF">
                      <w:rPr>
                        <w:color w:val="000099"/>
                        <w:sz w:val="16"/>
                        <w:szCs w:val="16"/>
                      </w:rPr>
                      <w:t>Décision</w:t>
                    </w:r>
                    <w:proofErr w:type="spellEnd"/>
                  </w:p>
                </w:txbxContent>
              </v:textbox>
            </v:oval>
            <v:line id="_x0000_s1484" style="position:absolute" from="4625,1906" to="4896,1922">
              <v:stroke endarrow="block"/>
            </v:line>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_x0000_s1485" type="#_x0000_t15" style="position:absolute;left:4911;top:1603;width:1268;height:613">
              <v:textbox style="mso-next-textbox:#_x0000_s1485">
                <w:txbxContent>
                  <w:p w:rsidR="001F638C" w:rsidRPr="002A69FF" w:rsidRDefault="001F638C" w:rsidP="001F638C">
                    <w:pPr>
                      <w:jc w:val="center"/>
                      <w:rPr>
                        <w:sz w:val="16"/>
                        <w:szCs w:val="16"/>
                      </w:rPr>
                    </w:pPr>
                    <w:r w:rsidRPr="002A69FF">
                      <w:rPr>
                        <w:sz w:val="16"/>
                        <w:szCs w:val="16"/>
                      </w:rPr>
                      <w:t>Knowledge Management</w:t>
                    </w:r>
                  </w:p>
                </w:txbxContent>
              </v:textbox>
            </v:shape>
            <v:shape id="_x0000_s1486" type="#_x0000_t15" style="position:absolute;left:4896;top:2392;width:1283;height:642">
              <v:textbox style="mso-next-textbox:#_x0000_s1486">
                <w:txbxContent>
                  <w:p w:rsidR="001F638C" w:rsidRPr="002A69FF" w:rsidRDefault="001F638C" w:rsidP="001F638C">
                    <w:pPr>
                      <w:jc w:val="center"/>
                      <w:rPr>
                        <w:sz w:val="16"/>
                        <w:szCs w:val="16"/>
                      </w:rPr>
                    </w:pPr>
                    <w:r w:rsidRPr="002A69FF">
                      <w:rPr>
                        <w:sz w:val="16"/>
                        <w:szCs w:val="16"/>
                      </w:rPr>
                      <w:t xml:space="preserve">Intelligence </w:t>
                    </w:r>
                    <w:proofErr w:type="spellStart"/>
                    <w:r w:rsidRPr="002A69FF">
                      <w:rPr>
                        <w:sz w:val="16"/>
                        <w:szCs w:val="16"/>
                      </w:rPr>
                      <w:t>Economique</w:t>
                    </w:r>
                    <w:proofErr w:type="spellEnd"/>
                  </w:p>
                </w:txbxContent>
              </v:textbox>
            </v:shape>
            <v:line id="_x0000_s1487" style="position:absolute;flip:x y" from="9202,1426" to="9203,2037">
              <v:stroke endarrow="block"/>
            </v:line>
            <v:line id="_x0000_s1488" style="position:absolute;flip:x" from="4625,1426" to="9202,1442">
              <v:stroke endarrow="block"/>
            </v:line>
            <v:line id="_x0000_s1489" style="position:absolute" from="4625,1422" to="4626,1931">
              <v:stroke endarrow="block"/>
            </v:line>
            <v:line id="_x0000_s1490" style="position:absolute" from="5803,2216" to="5804,2392">
              <v:stroke endarrow="block"/>
            </v:line>
            <v:line id="_x0000_s1491" style="position:absolute;flip:x y" from="5218,2156" to="5219,2407">
              <v:stroke endarrow="block"/>
            </v:line>
            <v:shape id="_x0000_s1492" type="#_x0000_t15" style="position:absolute;left:7416;top:1852;width:1173;height:997">
              <v:textbox style="mso-next-textbox:#_x0000_s1492">
                <w:txbxContent>
                  <w:p w:rsidR="001F638C" w:rsidRPr="002A69FF" w:rsidRDefault="001F638C" w:rsidP="001F638C">
                    <w:pPr>
                      <w:jc w:val="center"/>
                      <w:rPr>
                        <w:color w:val="FF0000"/>
                        <w:sz w:val="16"/>
                        <w:szCs w:val="16"/>
                      </w:rPr>
                    </w:pPr>
                    <w:proofErr w:type="spellStart"/>
                    <w:r w:rsidRPr="002A69FF">
                      <w:rPr>
                        <w:color w:val="FF0000"/>
                        <w:sz w:val="16"/>
                        <w:szCs w:val="16"/>
                      </w:rPr>
                      <w:t>Volonté</w:t>
                    </w:r>
                    <w:proofErr w:type="spellEnd"/>
                    <w:r w:rsidRPr="002A69FF">
                      <w:rPr>
                        <w:color w:val="FF0000"/>
                        <w:sz w:val="16"/>
                        <w:szCs w:val="16"/>
                      </w:rPr>
                      <w:t xml:space="preserve"> </w:t>
                    </w:r>
                    <w:proofErr w:type="spellStart"/>
                    <w:r w:rsidRPr="002A69FF">
                      <w:rPr>
                        <w:color w:val="FF0000"/>
                        <w:sz w:val="16"/>
                        <w:szCs w:val="16"/>
                      </w:rPr>
                      <w:t>du</w:t>
                    </w:r>
                    <w:proofErr w:type="spellEnd"/>
                    <w:r w:rsidRPr="002A69FF">
                      <w:rPr>
                        <w:color w:val="FF0000"/>
                        <w:sz w:val="16"/>
                        <w:szCs w:val="16"/>
                      </w:rPr>
                      <w:t xml:space="preserve"> </w:t>
                    </w:r>
                    <w:proofErr w:type="spellStart"/>
                    <w:r w:rsidRPr="002A69FF">
                      <w:rPr>
                        <w:color w:val="FF0000"/>
                        <w:sz w:val="16"/>
                        <w:szCs w:val="16"/>
                      </w:rPr>
                      <w:t>décideur</w:t>
                    </w:r>
                    <w:proofErr w:type="spellEnd"/>
                    <w:r w:rsidRPr="002A69FF">
                      <w:rPr>
                        <w:color w:val="FF0000"/>
                        <w:sz w:val="16"/>
                        <w:szCs w:val="16"/>
                      </w:rPr>
                      <w:t xml:space="preserve"> (</w:t>
                    </w:r>
                    <w:proofErr w:type="spellStart"/>
                    <w:r w:rsidRPr="002A69FF">
                      <w:rPr>
                        <w:color w:val="FF0000"/>
                        <w:sz w:val="16"/>
                        <w:szCs w:val="16"/>
                      </w:rPr>
                      <w:t>catalyseur</w:t>
                    </w:r>
                    <w:proofErr w:type="spellEnd"/>
                    <w:r w:rsidRPr="002A69FF">
                      <w:rPr>
                        <w:color w:val="FF0000"/>
                        <w:sz w:val="16"/>
                        <w:szCs w:val="16"/>
                      </w:rPr>
                      <w:t>)</w:t>
                    </w:r>
                  </w:p>
                </w:txbxContent>
              </v:textbox>
            </v:shape>
            <v:shape id="_x0000_s1493" type="#_x0000_t15" style="position:absolute;left:6179;top:1790;width:1237;height:1149">
              <v:textbox style="mso-next-textbox:#_x0000_s1493">
                <w:txbxContent>
                  <w:p w:rsidR="001F638C" w:rsidRPr="002A69FF" w:rsidRDefault="001F638C" w:rsidP="001F638C">
                    <w:pPr>
                      <w:jc w:val="center"/>
                      <w:rPr>
                        <w:sz w:val="16"/>
                        <w:szCs w:val="16"/>
                      </w:rPr>
                    </w:pPr>
                  </w:p>
                  <w:p w:rsidR="001F638C" w:rsidRPr="002A69FF" w:rsidRDefault="001F638C" w:rsidP="001F638C">
                    <w:pPr>
                      <w:jc w:val="center"/>
                      <w:rPr>
                        <w:sz w:val="16"/>
                        <w:szCs w:val="16"/>
                      </w:rPr>
                    </w:pPr>
                    <w:r w:rsidRPr="002A69FF">
                      <w:rPr>
                        <w:sz w:val="16"/>
                        <w:szCs w:val="16"/>
                      </w:rPr>
                      <w:t xml:space="preserve">Business </w:t>
                    </w:r>
                  </w:p>
                  <w:p w:rsidR="001F638C" w:rsidRPr="002A69FF" w:rsidRDefault="001F638C" w:rsidP="001F638C">
                    <w:pPr>
                      <w:jc w:val="center"/>
                      <w:rPr>
                        <w:sz w:val="16"/>
                        <w:szCs w:val="16"/>
                      </w:rPr>
                    </w:pPr>
                    <w:r w:rsidRPr="002A69FF">
                      <w:rPr>
                        <w:sz w:val="16"/>
                        <w:szCs w:val="16"/>
                      </w:rPr>
                      <w:t>Intelligence</w:t>
                    </w:r>
                  </w:p>
                  <w:p w:rsidR="001F638C" w:rsidRPr="002A69FF" w:rsidRDefault="001F638C" w:rsidP="001F638C">
                    <w:pPr>
                      <w:rPr>
                        <w:sz w:val="16"/>
                        <w:szCs w:val="16"/>
                      </w:rPr>
                    </w:pPr>
                  </w:p>
                </w:txbxContent>
              </v:textbox>
            </v:shape>
            <w10:wrap type="square"/>
          </v:group>
        </w:pict>
      </w:r>
      <w:r w:rsidR="001F638C" w:rsidRPr="008466C6">
        <w:rPr>
          <w:rFonts w:asciiTheme="majorBidi" w:eastAsia="LinLibertineO-Identity-H" w:hAnsiTheme="majorBidi" w:cstheme="majorBidi"/>
          <w:sz w:val="20"/>
          <w:lang w:val="fr-FR"/>
        </w:rPr>
        <w:t xml:space="preserve">la cartographie des connaissances et compétences des principaux nouveaux concurrents opérants sur leur  périmètre économique et/ou géographique afin de réaliser un meilleur </w:t>
      </w:r>
      <w:proofErr w:type="spellStart"/>
      <w:r w:rsidR="001F638C" w:rsidRPr="008466C6">
        <w:rPr>
          <w:rFonts w:asciiTheme="majorBidi" w:eastAsia="LinLibertineO-Identity-H" w:hAnsiTheme="majorBidi" w:cstheme="majorBidi"/>
          <w:sz w:val="20"/>
          <w:lang w:val="fr-FR"/>
        </w:rPr>
        <w:t>benchmarking</w:t>
      </w:r>
      <w:proofErr w:type="spellEnd"/>
      <w:r w:rsidR="001F638C" w:rsidRPr="008466C6">
        <w:rPr>
          <w:rFonts w:asciiTheme="majorBidi" w:eastAsia="LinLibertineO-Identity-H" w:hAnsiTheme="majorBidi" w:cstheme="majorBidi"/>
          <w:sz w:val="20"/>
          <w:lang w:val="fr-FR"/>
        </w:rPr>
        <w:t xml:space="preserve"> ;</w:t>
      </w:r>
    </w:p>
    <w:p w:rsidR="001F638C" w:rsidRPr="008466C6" w:rsidRDefault="001F638C" w:rsidP="00950E98">
      <w:pPr>
        <w:numPr>
          <w:ilvl w:val="0"/>
          <w:numId w:val="3"/>
        </w:numPr>
        <w:jc w:val="both"/>
        <w:rPr>
          <w:rFonts w:asciiTheme="majorBidi" w:eastAsia="LinLibertineO-Identity-H" w:hAnsiTheme="majorBidi" w:cstheme="majorBidi"/>
          <w:sz w:val="20"/>
          <w:lang w:val="fr-FR"/>
        </w:rPr>
      </w:pPr>
      <w:r w:rsidRPr="008466C6">
        <w:rPr>
          <w:rFonts w:asciiTheme="majorBidi" w:eastAsia="LinLibertineO-Identity-H" w:hAnsiTheme="majorBidi" w:cstheme="majorBidi"/>
          <w:sz w:val="20"/>
          <w:lang w:val="fr-FR"/>
        </w:rPr>
        <w:t>l’identification aisée des informations sensibles « signaux faibles » et des compétences clés permettant l’innovation, la performance et l’avantage concurrentiel ;</w:t>
      </w:r>
    </w:p>
    <w:p w:rsidR="001F638C" w:rsidRPr="008466C6" w:rsidRDefault="001F638C" w:rsidP="00950E98">
      <w:pPr>
        <w:numPr>
          <w:ilvl w:val="0"/>
          <w:numId w:val="3"/>
        </w:numPr>
        <w:jc w:val="both"/>
        <w:rPr>
          <w:rFonts w:asciiTheme="majorBidi" w:eastAsia="LinLibertineO-Identity-H" w:hAnsiTheme="majorBidi" w:cstheme="majorBidi"/>
          <w:sz w:val="20"/>
          <w:lang w:val="fr-FR"/>
        </w:rPr>
      </w:pPr>
      <w:r w:rsidRPr="008466C6">
        <w:rPr>
          <w:rFonts w:asciiTheme="majorBidi" w:eastAsia="LinLibertineO-Identity-H" w:hAnsiTheme="majorBidi" w:cstheme="majorBidi"/>
          <w:sz w:val="20"/>
          <w:lang w:val="fr-FR"/>
        </w:rPr>
        <w:t>la création des conditions favorables à l’innovation par l’extension du réseau de partenaires et la constitution des communautés de pratique ;</w:t>
      </w:r>
    </w:p>
    <w:p w:rsidR="009F3F12" w:rsidRPr="009F3F12" w:rsidRDefault="001F638C" w:rsidP="00950E98">
      <w:pPr>
        <w:numPr>
          <w:ilvl w:val="0"/>
          <w:numId w:val="3"/>
        </w:numPr>
        <w:jc w:val="both"/>
        <w:rPr>
          <w:smallCaps/>
          <w:kern w:val="28"/>
          <w:sz w:val="20"/>
          <w:lang w:val="fr-FR"/>
        </w:rPr>
      </w:pPr>
      <w:r w:rsidRPr="008466C6">
        <w:rPr>
          <w:rFonts w:asciiTheme="majorBidi" w:eastAsia="LinLibertineO-Identity-H" w:hAnsiTheme="majorBidi" w:cstheme="majorBidi"/>
          <w:sz w:val="20"/>
          <w:lang w:val="fr-FR"/>
        </w:rPr>
        <w:t>l’anticipation des demandes des clients et des réponses alternatives des concurrents potentiels.</w:t>
      </w:r>
    </w:p>
    <w:p w:rsidR="001F638C" w:rsidRPr="008466C6" w:rsidRDefault="001F638C" w:rsidP="009F3F12">
      <w:pPr>
        <w:jc w:val="both"/>
        <w:rPr>
          <w:smallCaps/>
          <w:kern w:val="28"/>
          <w:sz w:val="20"/>
          <w:lang w:val="fr-FR"/>
        </w:rPr>
      </w:pPr>
    </w:p>
    <w:p w:rsidR="001F638C" w:rsidRPr="00C52D61" w:rsidRDefault="009F3F12" w:rsidP="00C52D61">
      <w:pPr>
        <w:pStyle w:val="Titre1"/>
        <w:widowControl/>
        <w:tabs>
          <w:tab w:val="clear" w:pos="255"/>
        </w:tabs>
        <w:autoSpaceDE w:val="0"/>
        <w:autoSpaceDN w:val="0"/>
        <w:spacing w:before="240" w:after="80" w:line="240" w:lineRule="auto"/>
        <w:jc w:val="both"/>
        <w:rPr>
          <w:sz w:val="20"/>
          <w:lang w:val="fr-FR"/>
        </w:rPr>
      </w:pPr>
      <w:r w:rsidRPr="00C52D61">
        <w:rPr>
          <w:sz w:val="20"/>
          <w:lang w:val="fr-FR"/>
        </w:rPr>
        <w:t xml:space="preserve">ANNEXE </w:t>
      </w:r>
    </w:p>
    <w:p w:rsidR="001F638C" w:rsidRPr="00677C67" w:rsidRDefault="001F638C" w:rsidP="001F638C">
      <w:pPr>
        <w:pStyle w:val="Titre1"/>
        <w:rPr>
          <w:smallCaps/>
          <w:sz w:val="16"/>
          <w:szCs w:val="16"/>
          <w:lang w:val="fr-FR"/>
        </w:rPr>
      </w:pPr>
      <w:r w:rsidRPr="00677C67">
        <w:rPr>
          <w:sz w:val="16"/>
          <w:szCs w:val="16"/>
          <w:lang w:val="fr-FR"/>
        </w:rPr>
        <w:t xml:space="preserve">Bilan des privatisations des Entreprises </w:t>
      </w:r>
      <w:r>
        <w:rPr>
          <w:sz w:val="16"/>
          <w:szCs w:val="16"/>
          <w:lang w:val="fr-FR"/>
        </w:rPr>
        <w:t>P</w:t>
      </w:r>
      <w:r w:rsidRPr="00677C67">
        <w:rPr>
          <w:sz w:val="16"/>
          <w:szCs w:val="16"/>
          <w:lang w:val="fr-FR"/>
        </w:rPr>
        <w:t>ubliques Algériennes entre 2003 et 2007 [1] :</w:t>
      </w:r>
    </w:p>
    <w:tbl>
      <w:tblPr>
        <w:tblW w:w="0" w:type="auto"/>
        <w:jc w:val="center"/>
        <w:tblCellSpacing w:w="7" w:type="dxa"/>
        <w:tblCellMar>
          <w:top w:w="75" w:type="dxa"/>
          <w:left w:w="75" w:type="dxa"/>
          <w:bottom w:w="75" w:type="dxa"/>
          <w:right w:w="75" w:type="dxa"/>
        </w:tblCellMar>
        <w:tblLook w:val="04A0"/>
      </w:tblPr>
      <w:tblGrid>
        <w:gridCol w:w="1733"/>
        <w:gridCol w:w="479"/>
        <w:gridCol w:w="479"/>
        <w:gridCol w:w="479"/>
        <w:gridCol w:w="479"/>
        <w:gridCol w:w="479"/>
        <w:gridCol w:w="525"/>
      </w:tblGrid>
      <w:tr w:rsidR="00C52D61" w:rsidRPr="00534A9B" w:rsidTr="007A7794">
        <w:trPr>
          <w:tblCellSpacing w:w="7" w:type="dxa"/>
          <w:jc w:val="center"/>
        </w:trPr>
        <w:tc>
          <w:tcPr>
            <w:tcW w:w="0" w:type="auto"/>
            <w:shd w:val="clear" w:color="auto" w:fill="F0EFEC"/>
            <w:vAlign w:val="center"/>
            <w:hideMark/>
          </w:tcPr>
          <w:p w:rsidR="001F638C" w:rsidRPr="00677C67" w:rsidRDefault="001F638C" w:rsidP="007A7794">
            <w:pPr>
              <w:pStyle w:val="Notedebasdepage"/>
              <w:ind w:firstLine="0"/>
              <w:jc w:val="left"/>
              <w:rPr>
                <w:b/>
                <w:bCs/>
                <w:sz w:val="14"/>
                <w:szCs w:val="14"/>
                <w:lang w:val="fr-FR"/>
              </w:rPr>
            </w:pPr>
            <w:r w:rsidRPr="00677C67">
              <w:rPr>
                <w:b/>
                <w:bCs/>
                <w:sz w:val="14"/>
                <w:szCs w:val="14"/>
                <w:lang w:val="fr-FR"/>
              </w:rPr>
              <w:t xml:space="preserve"> Nombre d’opérations </w:t>
            </w:r>
          </w:p>
        </w:tc>
        <w:tc>
          <w:tcPr>
            <w:tcW w:w="0" w:type="auto"/>
            <w:shd w:val="clear" w:color="auto" w:fill="F0EFEC"/>
            <w:vAlign w:val="center"/>
            <w:hideMark/>
          </w:tcPr>
          <w:p w:rsidR="001F638C" w:rsidRPr="00677C67" w:rsidRDefault="001F638C" w:rsidP="007A7794">
            <w:pPr>
              <w:pStyle w:val="Notedebasdepage"/>
              <w:ind w:firstLine="0"/>
              <w:jc w:val="left"/>
              <w:rPr>
                <w:b/>
                <w:bCs/>
                <w:sz w:val="14"/>
                <w:szCs w:val="14"/>
                <w:lang w:val="fr-FR"/>
              </w:rPr>
            </w:pPr>
            <w:r w:rsidRPr="00677C67">
              <w:rPr>
                <w:b/>
                <w:bCs/>
                <w:sz w:val="14"/>
                <w:szCs w:val="14"/>
                <w:lang w:val="fr-FR"/>
              </w:rPr>
              <w:t> 2003</w:t>
            </w:r>
          </w:p>
        </w:tc>
        <w:tc>
          <w:tcPr>
            <w:tcW w:w="0" w:type="auto"/>
            <w:shd w:val="clear" w:color="auto" w:fill="F0EFEC"/>
            <w:vAlign w:val="center"/>
            <w:hideMark/>
          </w:tcPr>
          <w:p w:rsidR="001F638C" w:rsidRPr="00677C67" w:rsidRDefault="001F638C" w:rsidP="007A7794">
            <w:pPr>
              <w:pStyle w:val="Notedebasdepage"/>
              <w:ind w:firstLine="0"/>
              <w:jc w:val="left"/>
              <w:rPr>
                <w:b/>
                <w:bCs/>
                <w:sz w:val="14"/>
                <w:szCs w:val="14"/>
                <w:lang w:val="fr-FR"/>
              </w:rPr>
            </w:pPr>
            <w:r w:rsidRPr="00677C67">
              <w:rPr>
                <w:b/>
                <w:bCs/>
                <w:sz w:val="14"/>
                <w:szCs w:val="14"/>
                <w:lang w:val="fr-FR"/>
              </w:rPr>
              <w:t> 2004</w:t>
            </w:r>
          </w:p>
        </w:tc>
        <w:tc>
          <w:tcPr>
            <w:tcW w:w="0" w:type="auto"/>
            <w:shd w:val="clear" w:color="auto" w:fill="F0EFEC"/>
            <w:vAlign w:val="center"/>
            <w:hideMark/>
          </w:tcPr>
          <w:p w:rsidR="001F638C" w:rsidRPr="00677C67" w:rsidRDefault="001F638C" w:rsidP="007A7794">
            <w:pPr>
              <w:pStyle w:val="Notedebasdepage"/>
              <w:ind w:firstLine="0"/>
              <w:jc w:val="left"/>
              <w:rPr>
                <w:b/>
                <w:bCs/>
                <w:sz w:val="14"/>
                <w:szCs w:val="14"/>
                <w:lang w:val="fr-FR"/>
              </w:rPr>
            </w:pPr>
            <w:r w:rsidRPr="00677C67">
              <w:rPr>
                <w:b/>
                <w:bCs/>
                <w:sz w:val="14"/>
                <w:szCs w:val="14"/>
                <w:lang w:val="fr-FR"/>
              </w:rPr>
              <w:t> 2005</w:t>
            </w:r>
          </w:p>
        </w:tc>
        <w:tc>
          <w:tcPr>
            <w:tcW w:w="0" w:type="auto"/>
            <w:shd w:val="clear" w:color="auto" w:fill="F0EFEC"/>
            <w:vAlign w:val="center"/>
            <w:hideMark/>
          </w:tcPr>
          <w:p w:rsidR="001F638C" w:rsidRPr="00677C67" w:rsidRDefault="001F638C" w:rsidP="007A7794">
            <w:pPr>
              <w:pStyle w:val="Notedebasdepage"/>
              <w:ind w:firstLine="0"/>
              <w:jc w:val="left"/>
              <w:rPr>
                <w:b/>
                <w:bCs/>
                <w:sz w:val="14"/>
                <w:szCs w:val="14"/>
                <w:lang w:val="fr-FR"/>
              </w:rPr>
            </w:pPr>
            <w:r w:rsidRPr="00677C67">
              <w:rPr>
                <w:b/>
                <w:bCs/>
                <w:sz w:val="14"/>
                <w:szCs w:val="14"/>
                <w:lang w:val="fr-FR"/>
              </w:rPr>
              <w:t> 2006</w:t>
            </w:r>
          </w:p>
        </w:tc>
        <w:tc>
          <w:tcPr>
            <w:tcW w:w="0" w:type="auto"/>
            <w:shd w:val="clear" w:color="auto" w:fill="F0EFEC"/>
            <w:vAlign w:val="center"/>
            <w:hideMark/>
          </w:tcPr>
          <w:p w:rsidR="001F638C" w:rsidRPr="00677C67" w:rsidRDefault="001F638C" w:rsidP="007A7794">
            <w:pPr>
              <w:pStyle w:val="Notedebasdepage"/>
              <w:ind w:firstLine="0"/>
              <w:jc w:val="left"/>
              <w:rPr>
                <w:b/>
                <w:bCs/>
                <w:sz w:val="14"/>
                <w:szCs w:val="14"/>
                <w:lang w:val="fr-FR"/>
              </w:rPr>
            </w:pPr>
            <w:r w:rsidRPr="00677C67">
              <w:rPr>
                <w:b/>
                <w:bCs/>
                <w:sz w:val="14"/>
                <w:szCs w:val="14"/>
                <w:lang w:val="fr-FR"/>
              </w:rPr>
              <w:t> 2007</w:t>
            </w:r>
          </w:p>
        </w:tc>
        <w:tc>
          <w:tcPr>
            <w:tcW w:w="0" w:type="auto"/>
            <w:shd w:val="clear" w:color="auto" w:fill="F0EFEC"/>
            <w:vAlign w:val="center"/>
            <w:hideMark/>
          </w:tcPr>
          <w:p w:rsidR="001F638C" w:rsidRPr="00677C67" w:rsidRDefault="001F638C" w:rsidP="007A7794">
            <w:pPr>
              <w:pStyle w:val="Notedebasdepage"/>
              <w:ind w:firstLine="0"/>
              <w:jc w:val="left"/>
              <w:rPr>
                <w:b/>
                <w:bCs/>
                <w:sz w:val="14"/>
                <w:szCs w:val="14"/>
                <w:lang w:val="fr-FR"/>
              </w:rPr>
            </w:pPr>
            <w:r w:rsidRPr="00677C67">
              <w:rPr>
                <w:b/>
                <w:bCs/>
                <w:sz w:val="14"/>
                <w:szCs w:val="14"/>
                <w:lang w:val="fr-FR"/>
              </w:rPr>
              <w:t> Total</w:t>
            </w:r>
          </w:p>
        </w:tc>
      </w:tr>
      <w:tr w:rsidR="00C52D61" w:rsidRPr="00534A9B" w:rsidTr="007A7794">
        <w:trPr>
          <w:tblCellSpacing w:w="7" w:type="dxa"/>
          <w:jc w:val="center"/>
        </w:trPr>
        <w:tc>
          <w:tcPr>
            <w:tcW w:w="0" w:type="auto"/>
            <w:shd w:val="clear" w:color="auto" w:fill="FFFFFF"/>
            <w:vAlign w:val="center"/>
            <w:hideMark/>
          </w:tcPr>
          <w:p w:rsidR="001F638C" w:rsidRPr="00C52502" w:rsidRDefault="001F638C" w:rsidP="007A7794">
            <w:pPr>
              <w:pStyle w:val="Notedebasdepage"/>
              <w:ind w:firstLine="0"/>
              <w:jc w:val="left"/>
              <w:rPr>
                <w:sz w:val="14"/>
                <w:szCs w:val="14"/>
                <w:lang w:val="fr-FR"/>
              </w:rPr>
            </w:pPr>
            <w:r w:rsidRPr="00C52502">
              <w:rPr>
                <w:sz w:val="14"/>
                <w:szCs w:val="14"/>
                <w:lang w:val="fr-FR"/>
              </w:rPr>
              <w:t>Privatisation totale</w:t>
            </w:r>
          </w:p>
        </w:tc>
        <w:tc>
          <w:tcPr>
            <w:tcW w:w="0" w:type="auto"/>
            <w:shd w:val="clear" w:color="auto" w:fill="FFFFFF"/>
            <w:vAlign w:val="center"/>
            <w:hideMark/>
          </w:tcPr>
          <w:p w:rsidR="001F638C" w:rsidRPr="00C52502" w:rsidRDefault="001F638C" w:rsidP="007A7794">
            <w:pPr>
              <w:pStyle w:val="Notedebasdepage"/>
              <w:ind w:firstLine="0"/>
              <w:jc w:val="left"/>
              <w:rPr>
                <w:sz w:val="14"/>
                <w:szCs w:val="14"/>
                <w:lang w:val="fr-FR"/>
              </w:rPr>
            </w:pPr>
            <w:r w:rsidRPr="00C52502">
              <w:rPr>
                <w:sz w:val="14"/>
                <w:szCs w:val="14"/>
                <w:lang w:val="fr-FR"/>
              </w:rPr>
              <w:t>5</w:t>
            </w:r>
          </w:p>
        </w:tc>
        <w:tc>
          <w:tcPr>
            <w:tcW w:w="0" w:type="auto"/>
            <w:shd w:val="clear" w:color="auto" w:fill="FFFFFF"/>
            <w:vAlign w:val="center"/>
            <w:hideMark/>
          </w:tcPr>
          <w:p w:rsidR="001F638C" w:rsidRPr="00C52502" w:rsidRDefault="001F638C" w:rsidP="007A7794">
            <w:pPr>
              <w:pStyle w:val="Notedebasdepage"/>
              <w:ind w:firstLine="0"/>
              <w:jc w:val="left"/>
              <w:rPr>
                <w:sz w:val="14"/>
                <w:szCs w:val="14"/>
                <w:lang w:val="fr-FR"/>
              </w:rPr>
            </w:pPr>
            <w:r w:rsidRPr="00C52502">
              <w:rPr>
                <w:sz w:val="14"/>
                <w:szCs w:val="14"/>
                <w:lang w:val="fr-FR"/>
              </w:rPr>
              <w:t>7</w:t>
            </w:r>
          </w:p>
        </w:tc>
        <w:tc>
          <w:tcPr>
            <w:tcW w:w="0" w:type="auto"/>
            <w:shd w:val="clear" w:color="auto" w:fill="FFFFFF"/>
            <w:vAlign w:val="center"/>
            <w:hideMark/>
          </w:tcPr>
          <w:p w:rsidR="001F638C" w:rsidRPr="00C52502" w:rsidRDefault="001F638C" w:rsidP="007A7794">
            <w:pPr>
              <w:pStyle w:val="Notedebasdepage"/>
              <w:ind w:firstLine="0"/>
              <w:jc w:val="left"/>
              <w:rPr>
                <w:sz w:val="14"/>
                <w:szCs w:val="14"/>
                <w:lang w:val="fr-FR"/>
              </w:rPr>
            </w:pPr>
            <w:r w:rsidRPr="00C52502">
              <w:rPr>
                <w:sz w:val="14"/>
                <w:szCs w:val="14"/>
                <w:lang w:val="fr-FR"/>
              </w:rPr>
              <w:t> 50</w:t>
            </w:r>
          </w:p>
        </w:tc>
        <w:tc>
          <w:tcPr>
            <w:tcW w:w="0" w:type="auto"/>
            <w:shd w:val="clear" w:color="auto" w:fill="FFFFFF"/>
            <w:vAlign w:val="center"/>
            <w:hideMark/>
          </w:tcPr>
          <w:p w:rsidR="001F638C" w:rsidRPr="00677C67" w:rsidRDefault="001F638C" w:rsidP="007A7794">
            <w:pPr>
              <w:pStyle w:val="Notedebasdepage"/>
              <w:ind w:firstLine="0"/>
              <w:jc w:val="left"/>
              <w:rPr>
                <w:sz w:val="14"/>
                <w:szCs w:val="14"/>
                <w:lang w:val="fr-FR"/>
              </w:rPr>
            </w:pPr>
            <w:r w:rsidRPr="00677C67">
              <w:rPr>
                <w:sz w:val="14"/>
                <w:szCs w:val="14"/>
                <w:lang w:val="fr-FR"/>
              </w:rPr>
              <w:t> 62</w:t>
            </w:r>
          </w:p>
        </w:tc>
        <w:tc>
          <w:tcPr>
            <w:tcW w:w="0" w:type="auto"/>
            <w:shd w:val="clear" w:color="auto" w:fill="FFFFFF"/>
            <w:vAlign w:val="center"/>
            <w:hideMark/>
          </w:tcPr>
          <w:p w:rsidR="001F638C" w:rsidRPr="00C52502" w:rsidRDefault="001F638C" w:rsidP="007A7794">
            <w:pPr>
              <w:pStyle w:val="Notedebasdepage"/>
              <w:ind w:firstLine="0"/>
              <w:jc w:val="left"/>
              <w:rPr>
                <w:sz w:val="14"/>
                <w:szCs w:val="14"/>
                <w:lang w:val="fr-FR"/>
              </w:rPr>
            </w:pPr>
            <w:r w:rsidRPr="00C52502">
              <w:rPr>
                <w:sz w:val="14"/>
                <w:szCs w:val="14"/>
                <w:lang w:val="fr-FR"/>
              </w:rPr>
              <w:t> 68</w:t>
            </w:r>
          </w:p>
        </w:tc>
        <w:tc>
          <w:tcPr>
            <w:tcW w:w="0" w:type="auto"/>
            <w:shd w:val="clear" w:color="auto" w:fill="FFFFFF"/>
            <w:vAlign w:val="center"/>
            <w:hideMark/>
          </w:tcPr>
          <w:p w:rsidR="001F638C" w:rsidRPr="00C52502" w:rsidRDefault="001F638C" w:rsidP="007A7794">
            <w:pPr>
              <w:pStyle w:val="Notedebasdepage"/>
              <w:ind w:firstLine="0"/>
              <w:jc w:val="left"/>
              <w:rPr>
                <w:sz w:val="14"/>
                <w:szCs w:val="14"/>
                <w:lang w:val="fr-FR"/>
              </w:rPr>
            </w:pPr>
            <w:r w:rsidRPr="00C52502">
              <w:rPr>
                <w:sz w:val="14"/>
                <w:szCs w:val="14"/>
                <w:lang w:val="fr-FR"/>
              </w:rPr>
              <w:t> 192</w:t>
            </w:r>
          </w:p>
        </w:tc>
      </w:tr>
      <w:tr w:rsidR="00C52D61" w:rsidRPr="00534A9B" w:rsidTr="007A7794">
        <w:trPr>
          <w:tblCellSpacing w:w="7" w:type="dxa"/>
          <w:jc w:val="center"/>
        </w:trPr>
        <w:tc>
          <w:tcPr>
            <w:tcW w:w="0" w:type="auto"/>
            <w:shd w:val="clear" w:color="auto" w:fill="FFFFFF"/>
            <w:vAlign w:val="center"/>
            <w:hideMark/>
          </w:tcPr>
          <w:p w:rsidR="001F638C" w:rsidRPr="00C52502" w:rsidRDefault="001F638C" w:rsidP="007A7794">
            <w:pPr>
              <w:pStyle w:val="Notedebasdepage"/>
              <w:ind w:firstLine="0"/>
              <w:jc w:val="left"/>
              <w:rPr>
                <w:sz w:val="14"/>
                <w:szCs w:val="14"/>
                <w:lang w:val="fr-FR"/>
              </w:rPr>
            </w:pPr>
            <w:r w:rsidRPr="00C52502">
              <w:rPr>
                <w:sz w:val="14"/>
                <w:szCs w:val="14"/>
                <w:lang w:val="fr-FR"/>
              </w:rPr>
              <w:t>Privatisation partielle (&gt;50%)</w:t>
            </w:r>
          </w:p>
        </w:tc>
        <w:tc>
          <w:tcPr>
            <w:tcW w:w="0" w:type="auto"/>
            <w:shd w:val="clear" w:color="auto" w:fill="FFFFFF"/>
            <w:vAlign w:val="center"/>
            <w:hideMark/>
          </w:tcPr>
          <w:p w:rsidR="001F638C" w:rsidRPr="00C52502" w:rsidRDefault="001F638C" w:rsidP="007A7794">
            <w:pPr>
              <w:pStyle w:val="Notedebasdepage"/>
              <w:ind w:firstLine="0"/>
              <w:jc w:val="left"/>
              <w:rPr>
                <w:sz w:val="14"/>
                <w:szCs w:val="14"/>
                <w:lang w:val="fr-FR"/>
              </w:rPr>
            </w:pPr>
            <w:r w:rsidRPr="00C52502">
              <w:rPr>
                <w:sz w:val="14"/>
                <w:szCs w:val="14"/>
                <w:lang w:val="fr-FR"/>
              </w:rPr>
              <w:t> 1</w:t>
            </w:r>
          </w:p>
        </w:tc>
        <w:tc>
          <w:tcPr>
            <w:tcW w:w="0" w:type="auto"/>
            <w:shd w:val="clear" w:color="auto" w:fill="FFFFFF"/>
            <w:vAlign w:val="center"/>
            <w:hideMark/>
          </w:tcPr>
          <w:p w:rsidR="001F638C" w:rsidRPr="00C52502" w:rsidRDefault="001F638C" w:rsidP="007A7794">
            <w:pPr>
              <w:pStyle w:val="Notedebasdepage"/>
              <w:ind w:firstLine="0"/>
              <w:jc w:val="left"/>
              <w:rPr>
                <w:sz w:val="14"/>
                <w:szCs w:val="14"/>
                <w:lang w:val="fr-FR"/>
              </w:rPr>
            </w:pPr>
            <w:r w:rsidRPr="00C52502">
              <w:rPr>
                <w:sz w:val="14"/>
                <w:szCs w:val="14"/>
                <w:lang w:val="fr-FR"/>
              </w:rPr>
              <w:t> 2</w:t>
            </w:r>
          </w:p>
        </w:tc>
        <w:tc>
          <w:tcPr>
            <w:tcW w:w="0" w:type="auto"/>
            <w:shd w:val="clear" w:color="auto" w:fill="FFFFFF"/>
            <w:vAlign w:val="center"/>
            <w:hideMark/>
          </w:tcPr>
          <w:p w:rsidR="001F638C" w:rsidRPr="00C52502" w:rsidRDefault="001F638C" w:rsidP="007A7794">
            <w:pPr>
              <w:pStyle w:val="Notedebasdepage"/>
              <w:ind w:firstLine="0"/>
              <w:jc w:val="left"/>
              <w:rPr>
                <w:sz w:val="14"/>
                <w:szCs w:val="14"/>
                <w:lang w:val="fr-FR"/>
              </w:rPr>
            </w:pPr>
            <w:r w:rsidRPr="00C52502">
              <w:rPr>
                <w:sz w:val="14"/>
                <w:szCs w:val="14"/>
                <w:lang w:val="fr-FR"/>
              </w:rPr>
              <w:t> 11</w:t>
            </w:r>
          </w:p>
        </w:tc>
        <w:tc>
          <w:tcPr>
            <w:tcW w:w="0" w:type="auto"/>
            <w:shd w:val="clear" w:color="auto" w:fill="FFFFFF"/>
            <w:vAlign w:val="center"/>
            <w:hideMark/>
          </w:tcPr>
          <w:p w:rsidR="001F638C" w:rsidRPr="00677C67" w:rsidRDefault="001F638C" w:rsidP="007A7794">
            <w:pPr>
              <w:pStyle w:val="Notedebasdepage"/>
              <w:ind w:firstLine="0"/>
              <w:jc w:val="left"/>
              <w:rPr>
                <w:sz w:val="14"/>
                <w:szCs w:val="14"/>
                <w:lang w:val="fr-FR"/>
              </w:rPr>
            </w:pPr>
            <w:r w:rsidRPr="00677C67">
              <w:rPr>
                <w:sz w:val="14"/>
                <w:szCs w:val="14"/>
                <w:lang w:val="fr-FR"/>
              </w:rPr>
              <w:t> 12</w:t>
            </w:r>
          </w:p>
        </w:tc>
        <w:tc>
          <w:tcPr>
            <w:tcW w:w="0" w:type="auto"/>
            <w:shd w:val="clear" w:color="auto" w:fill="FFFFFF"/>
            <w:vAlign w:val="center"/>
            <w:hideMark/>
          </w:tcPr>
          <w:p w:rsidR="001F638C" w:rsidRPr="00C52502" w:rsidRDefault="001F638C" w:rsidP="007A7794">
            <w:pPr>
              <w:pStyle w:val="Notedebasdepage"/>
              <w:ind w:firstLine="0"/>
              <w:jc w:val="left"/>
              <w:rPr>
                <w:sz w:val="14"/>
                <w:szCs w:val="14"/>
                <w:lang w:val="fr-FR"/>
              </w:rPr>
            </w:pPr>
            <w:r w:rsidRPr="00C52502">
              <w:rPr>
                <w:sz w:val="14"/>
                <w:szCs w:val="14"/>
                <w:lang w:val="fr-FR"/>
              </w:rPr>
              <w:t> 7</w:t>
            </w:r>
          </w:p>
        </w:tc>
        <w:tc>
          <w:tcPr>
            <w:tcW w:w="0" w:type="auto"/>
            <w:shd w:val="clear" w:color="auto" w:fill="FFFFFF"/>
            <w:vAlign w:val="center"/>
            <w:hideMark/>
          </w:tcPr>
          <w:p w:rsidR="001F638C" w:rsidRPr="00C52502" w:rsidRDefault="001F638C" w:rsidP="007A7794">
            <w:pPr>
              <w:pStyle w:val="Notedebasdepage"/>
              <w:ind w:firstLine="0"/>
              <w:jc w:val="left"/>
              <w:rPr>
                <w:sz w:val="14"/>
                <w:szCs w:val="14"/>
                <w:lang w:val="fr-FR"/>
              </w:rPr>
            </w:pPr>
            <w:r w:rsidRPr="00C52502">
              <w:rPr>
                <w:sz w:val="14"/>
                <w:szCs w:val="14"/>
                <w:lang w:val="fr-FR"/>
              </w:rPr>
              <w:t> 33</w:t>
            </w:r>
          </w:p>
        </w:tc>
      </w:tr>
      <w:tr w:rsidR="00C52D61" w:rsidRPr="00534A9B" w:rsidTr="007A7794">
        <w:trPr>
          <w:tblCellSpacing w:w="7" w:type="dxa"/>
          <w:jc w:val="center"/>
        </w:trPr>
        <w:tc>
          <w:tcPr>
            <w:tcW w:w="0" w:type="auto"/>
            <w:shd w:val="clear" w:color="auto" w:fill="FFFFFF"/>
            <w:vAlign w:val="center"/>
            <w:hideMark/>
          </w:tcPr>
          <w:p w:rsidR="001F638C" w:rsidRPr="00C52502" w:rsidRDefault="001F638C" w:rsidP="007A7794">
            <w:pPr>
              <w:pStyle w:val="Notedebasdepage"/>
              <w:ind w:firstLine="0"/>
              <w:jc w:val="left"/>
              <w:rPr>
                <w:sz w:val="14"/>
                <w:szCs w:val="14"/>
                <w:lang w:val="fr-FR"/>
              </w:rPr>
            </w:pPr>
            <w:r w:rsidRPr="00C52502">
              <w:rPr>
                <w:sz w:val="14"/>
                <w:szCs w:val="14"/>
                <w:lang w:val="fr-FR"/>
              </w:rPr>
              <w:t>Privatisation partielle (&lt;50%)</w:t>
            </w:r>
          </w:p>
        </w:tc>
        <w:tc>
          <w:tcPr>
            <w:tcW w:w="0" w:type="auto"/>
            <w:shd w:val="clear" w:color="auto" w:fill="FFFFFF"/>
            <w:vAlign w:val="center"/>
            <w:hideMark/>
          </w:tcPr>
          <w:p w:rsidR="001F638C" w:rsidRPr="00C52502" w:rsidRDefault="001F638C" w:rsidP="007A7794">
            <w:pPr>
              <w:pStyle w:val="Notedebasdepage"/>
              <w:ind w:firstLine="0"/>
              <w:jc w:val="left"/>
              <w:rPr>
                <w:sz w:val="14"/>
                <w:szCs w:val="14"/>
                <w:lang w:val="fr-FR"/>
              </w:rPr>
            </w:pPr>
            <w:r w:rsidRPr="00C52502">
              <w:rPr>
                <w:sz w:val="14"/>
                <w:szCs w:val="14"/>
                <w:lang w:val="fr-FR"/>
              </w:rPr>
              <w:t> 0</w:t>
            </w:r>
          </w:p>
        </w:tc>
        <w:tc>
          <w:tcPr>
            <w:tcW w:w="0" w:type="auto"/>
            <w:shd w:val="clear" w:color="auto" w:fill="FFFFFF"/>
            <w:vAlign w:val="center"/>
            <w:hideMark/>
          </w:tcPr>
          <w:p w:rsidR="001F638C" w:rsidRPr="00C52502" w:rsidRDefault="001F638C" w:rsidP="007A7794">
            <w:pPr>
              <w:pStyle w:val="Notedebasdepage"/>
              <w:ind w:firstLine="0"/>
              <w:jc w:val="left"/>
              <w:rPr>
                <w:sz w:val="14"/>
                <w:szCs w:val="14"/>
                <w:lang w:val="fr-FR"/>
              </w:rPr>
            </w:pPr>
            <w:r w:rsidRPr="00C52502">
              <w:rPr>
                <w:sz w:val="14"/>
                <w:szCs w:val="14"/>
                <w:lang w:val="fr-FR"/>
              </w:rPr>
              <w:t> 3</w:t>
            </w:r>
          </w:p>
        </w:tc>
        <w:tc>
          <w:tcPr>
            <w:tcW w:w="0" w:type="auto"/>
            <w:shd w:val="clear" w:color="auto" w:fill="FFFFFF"/>
            <w:vAlign w:val="center"/>
            <w:hideMark/>
          </w:tcPr>
          <w:p w:rsidR="001F638C" w:rsidRPr="00C52502" w:rsidRDefault="001F638C" w:rsidP="007A7794">
            <w:pPr>
              <w:pStyle w:val="Notedebasdepage"/>
              <w:ind w:firstLine="0"/>
              <w:jc w:val="left"/>
              <w:rPr>
                <w:sz w:val="14"/>
                <w:szCs w:val="14"/>
                <w:lang w:val="fr-FR"/>
              </w:rPr>
            </w:pPr>
            <w:r w:rsidRPr="00C52502">
              <w:rPr>
                <w:sz w:val="14"/>
                <w:szCs w:val="14"/>
                <w:lang w:val="fr-FR"/>
              </w:rPr>
              <w:t> 1</w:t>
            </w:r>
          </w:p>
        </w:tc>
        <w:tc>
          <w:tcPr>
            <w:tcW w:w="0" w:type="auto"/>
            <w:shd w:val="clear" w:color="auto" w:fill="FFFFFF"/>
            <w:vAlign w:val="center"/>
            <w:hideMark/>
          </w:tcPr>
          <w:p w:rsidR="001F638C" w:rsidRPr="00677C67" w:rsidRDefault="001F638C" w:rsidP="007A7794">
            <w:pPr>
              <w:pStyle w:val="Notedebasdepage"/>
              <w:ind w:firstLine="0"/>
              <w:jc w:val="left"/>
              <w:rPr>
                <w:sz w:val="14"/>
                <w:szCs w:val="14"/>
                <w:lang w:val="fr-FR"/>
              </w:rPr>
            </w:pPr>
            <w:r w:rsidRPr="00677C67">
              <w:rPr>
                <w:sz w:val="14"/>
                <w:szCs w:val="14"/>
                <w:lang w:val="fr-FR"/>
              </w:rPr>
              <w:t> 1</w:t>
            </w:r>
          </w:p>
        </w:tc>
        <w:tc>
          <w:tcPr>
            <w:tcW w:w="0" w:type="auto"/>
            <w:shd w:val="clear" w:color="auto" w:fill="FFFFFF"/>
            <w:vAlign w:val="center"/>
            <w:hideMark/>
          </w:tcPr>
          <w:p w:rsidR="001F638C" w:rsidRPr="00C52502" w:rsidRDefault="001F638C" w:rsidP="007A7794">
            <w:pPr>
              <w:pStyle w:val="Notedebasdepage"/>
              <w:ind w:firstLine="0"/>
              <w:jc w:val="left"/>
              <w:rPr>
                <w:sz w:val="14"/>
                <w:szCs w:val="14"/>
                <w:lang w:val="fr-FR"/>
              </w:rPr>
            </w:pPr>
            <w:r w:rsidRPr="00C52502">
              <w:rPr>
                <w:sz w:val="14"/>
                <w:szCs w:val="14"/>
                <w:lang w:val="fr-FR"/>
              </w:rPr>
              <w:t> 6</w:t>
            </w:r>
          </w:p>
        </w:tc>
        <w:tc>
          <w:tcPr>
            <w:tcW w:w="0" w:type="auto"/>
            <w:shd w:val="clear" w:color="auto" w:fill="FFFFFF"/>
            <w:vAlign w:val="center"/>
            <w:hideMark/>
          </w:tcPr>
          <w:p w:rsidR="001F638C" w:rsidRPr="00C52502" w:rsidRDefault="001F638C" w:rsidP="007A7794">
            <w:pPr>
              <w:pStyle w:val="Notedebasdepage"/>
              <w:ind w:firstLine="0"/>
              <w:jc w:val="left"/>
              <w:rPr>
                <w:sz w:val="14"/>
                <w:szCs w:val="14"/>
                <w:lang w:val="fr-FR"/>
              </w:rPr>
            </w:pPr>
            <w:r w:rsidRPr="00C52502">
              <w:rPr>
                <w:sz w:val="14"/>
                <w:szCs w:val="14"/>
                <w:lang w:val="fr-FR"/>
              </w:rPr>
              <w:t> 11</w:t>
            </w:r>
          </w:p>
        </w:tc>
      </w:tr>
      <w:tr w:rsidR="00C52D61" w:rsidRPr="00534A9B" w:rsidTr="007A7794">
        <w:trPr>
          <w:tblCellSpacing w:w="7" w:type="dxa"/>
          <w:jc w:val="center"/>
        </w:trPr>
        <w:tc>
          <w:tcPr>
            <w:tcW w:w="0" w:type="auto"/>
            <w:shd w:val="clear" w:color="auto" w:fill="FFFFFF"/>
            <w:vAlign w:val="center"/>
            <w:hideMark/>
          </w:tcPr>
          <w:p w:rsidR="001F638C" w:rsidRPr="00C52502" w:rsidRDefault="001F638C" w:rsidP="007A7794">
            <w:pPr>
              <w:pStyle w:val="Notedebasdepage"/>
              <w:ind w:firstLine="0"/>
              <w:jc w:val="left"/>
              <w:rPr>
                <w:sz w:val="14"/>
                <w:szCs w:val="14"/>
                <w:lang w:val="fr-FR"/>
              </w:rPr>
            </w:pPr>
            <w:r w:rsidRPr="00C52502">
              <w:rPr>
                <w:sz w:val="14"/>
                <w:szCs w:val="14"/>
                <w:lang w:val="fr-FR"/>
              </w:rPr>
              <w:t>Reprise par les Salariés (RES)</w:t>
            </w:r>
          </w:p>
        </w:tc>
        <w:tc>
          <w:tcPr>
            <w:tcW w:w="0" w:type="auto"/>
            <w:shd w:val="clear" w:color="auto" w:fill="FFFFFF"/>
            <w:vAlign w:val="center"/>
            <w:hideMark/>
          </w:tcPr>
          <w:p w:rsidR="001F638C" w:rsidRPr="00C52502" w:rsidRDefault="001F638C" w:rsidP="007A7794">
            <w:pPr>
              <w:pStyle w:val="Notedebasdepage"/>
              <w:ind w:firstLine="0"/>
              <w:jc w:val="left"/>
              <w:rPr>
                <w:sz w:val="14"/>
                <w:szCs w:val="14"/>
                <w:lang w:val="fr-FR"/>
              </w:rPr>
            </w:pPr>
            <w:r w:rsidRPr="00C52502">
              <w:rPr>
                <w:sz w:val="14"/>
                <w:szCs w:val="14"/>
                <w:lang w:val="fr-FR"/>
              </w:rPr>
              <w:t> 8</w:t>
            </w:r>
          </w:p>
        </w:tc>
        <w:tc>
          <w:tcPr>
            <w:tcW w:w="0" w:type="auto"/>
            <w:shd w:val="clear" w:color="auto" w:fill="FFFFFF"/>
            <w:vAlign w:val="center"/>
            <w:hideMark/>
          </w:tcPr>
          <w:p w:rsidR="001F638C" w:rsidRPr="00C52502" w:rsidRDefault="001F638C" w:rsidP="007A7794">
            <w:pPr>
              <w:pStyle w:val="Notedebasdepage"/>
              <w:ind w:firstLine="0"/>
              <w:jc w:val="left"/>
              <w:rPr>
                <w:sz w:val="14"/>
                <w:szCs w:val="14"/>
                <w:lang w:val="fr-FR"/>
              </w:rPr>
            </w:pPr>
            <w:r w:rsidRPr="00C52502">
              <w:rPr>
                <w:sz w:val="14"/>
                <w:szCs w:val="14"/>
                <w:lang w:val="fr-FR"/>
              </w:rPr>
              <w:t> 23</w:t>
            </w:r>
          </w:p>
        </w:tc>
        <w:tc>
          <w:tcPr>
            <w:tcW w:w="0" w:type="auto"/>
            <w:shd w:val="clear" w:color="auto" w:fill="FFFFFF"/>
            <w:vAlign w:val="center"/>
            <w:hideMark/>
          </w:tcPr>
          <w:p w:rsidR="001F638C" w:rsidRPr="00C52502" w:rsidRDefault="001F638C" w:rsidP="007A7794">
            <w:pPr>
              <w:pStyle w:val="Notedebasdepage"/>
              <w:ind w:firstLine="0"/>
              <w:jc w:val="left"/>
              <w:rPr>
                <w:sz w:val="14"/>
                <w:szCs w:val="14"/>
                <w:lang w:val="fr-FR"/>
              </w:rPr>
            </w:pPr>
            <w:r w:rsidRPr="00C52502">
              <w:rPr>
                <w:sz w:val="14"/>
                <w:szCs w:val="14"/>
                <w:lang w:val="fr-FR"/>
              </w:rPr>
              <w:t> 29</w:t>
            </w:r>
          </w:p>
        </w:tc>
        <w:tc>
          <w:tcPr>
            <w:tcW w:w="0" w:type="auto"/>
            <w:shd w:val="clear" w:color="auto" w:fill="FFFFFF"/>
            <w:vAlign w:val="center"/>
            <w:hideMark/>
          </w:tcPr>
          <w:p w:rsidR="001F638C" w:rsidRPr="00677C67" w:rsidRDefault="001F638C" w:rsidP="007A7794">
            <w:pPr>
              <w:pStyle w:val="Notedebasdepage"/>
              <w:ind w:firstLine="0"/>
              <w:jc w:val="left"/>
              <w:rPr>
                <w:sz w:val="14"/>
                <w:szCs w:val="14"/>
                <w:lang w:val="fr-FR"/>
              </w:rPr>
            </w:pPr>
            <w:r w:rsidRPr="00677C67">
              <w:rPr>
                <w:sz w:val="14"/>
                <w:szCs w:val="14"/>
                <w:lang w:val="fr-FR"/>
              </w:rPr>
              <w:t> 9</w:t>
            </w:r>
          </w:p>
        </w:tc>
        <w:tc>
          <w:tcPr>
            <w:tcW w:w="0" w:type="auto"/>
            <w:shd w:val="clear" w:color="auto" w:fill="FFFFFF"/>
            <w:vAlign w:val="center"/>
            <w:hideMark/>
          </w:tcPr>
          <w:p w:rsidR="001F638C" w:rsidRPr="00C52502" w:rsidRDefault="001F638C" w:rsidP="007A7794">
            <w:pPr>
              <w:pStyle w:val="Notedebasdepage"/>
              <w:ind w:firstLine="0"/>
              <w:jc w:val="left"/>
              <w:rPr>
                <w:sz w:val="14"/>
                <w:szCs w:val="14"/>
                <w:lang w:val="fr-FR"/>
              </w:rPr>
            </w:pPr>
            <w:r w:rsidRPr="00C52502">
              <w:rPr>
                <w:sz w:val="14"/>
                <w:szCs w:val="14"/>
                <w:lang w:val="fr-FR"/>
              </w:rPr>
              <w:t> 0</w:t>
            </w:r>
          </w:p>
        </w:tc>
        <w:tc>
          <w:tcPr>
            <w:tcW w:w="0" w:type="auto"/>
            <w:shd w:val="clear" w:color="auto" w:fill="FFFFFF"/>
            <w:vAlign w:val="center"/>
            <w:hideMark/>
          </w:tcPr>
          <w:p w:rsidR="001F638C" w:rsidRPr="00C52502" w:rsidRDefault="001F638C" w:rsidP="007A7794">
            <w:pPr>
              <w:pStyle w:val="Notedebasdepage"/>
              <w:ind w:firstLine="0"/>
              <w:jc w:val="left"/>
              <w:rPr>
                <w:sz w:val="14"/>
                <w:szCs w:val="14"/>
                <w:lang w:val="fr-FR"/>
              </w:rPr>
            </w:pPr>
            <w:r w:rsidRPr="00C52502">
              <w:rPr>
                <w:sz w:val="14"/>
                <w:szCs w:val="14"/>
                <w:lang w:val="fr-FR"/>
              </w:rPr>
              <w:t> 69</w:t>
            </w:r>
          </w:p>
        </w:tc>
      </w:tr>
      <w:tr w:rsidR="00C52D61" w:rsidRPr="00534A9B" w:rsidTr="007A7794">
        <w:trPr>
          <w:tblCellSpacing w:w="7" w:type="dxa"/>
          <w:jc w:val="center"/>
        </w:trPr>
        <w:tc>
          <w:tcPr>
            <w:tcW w:w="0" w:type="auto"/>
            <w:shd w:val="clear" w:color="auto" w:fill="FFFFFF"/>
            <w:vAlign w:val="center"/>
            <w:hideMark/>
          </w:tcPr>
          <w:p w:rsidR="001F638C" w:rsidRPr="00C52502" w:rsidRDefault="001F638C" w:rsidP="007A7794">
            <w:pPr>
              <w:pStyle w:val="Notedebasdepage"/>
              <w:ind w:firstLine="0"/>
              <w:jc w:val="left"/>
              <w:rPr>
                <w:sz w:val="14"/>
                <w:szCs w:val="14"/>
                <w:lang w:val="fr-FR"/>
              </w:rPr>
            </w:pPr>
            <w:r w:rsidRPr="00C52502">
              <w:rPr>
                <w:sz w:val="14"/>
                <w:szCs w:val="14"/>
                <w:lang w:val="fr-FR"/>
              </w:rPr>
              <w:t>Partenariats (Joint-ventures)</w:t>
            </w:r>
          </w:p>
        </w:tc>
        <w:tc>
          <w:tcPr>
            <w:tcW w:w="0" w:type="auto"/>
            <w:shd w:val="clear" w:color="auto" w:fill="FFFFFF"/>
            <w:vAlign w:val="center"/>
            <w:hideMark/>
          </w:tcPr>
          <w:p w:rsidR="001F638C" w:rsidRPr="00C52502" w:rsidRDefault="001F638C" w:rsidP="007A7794">
            <w:pPr>
              <w:pStyle w:val="Notedebasdepage"/>
              <w:ind w:firstLine="0"/>
              <w:jc w:val="left"/>
              <w:rPr>
                <w:sz w:val="14"/>
                <w:szCs w:val="14"/>
                <w:lang w:val="fr-FR"/>
              </w:rPr>
            </w:pPr>
            <w:r w:rsidRPr="00C52502">
              <w:rPr>
                <w:sz w:val="14"/>
                <w:szCs w:val="14"/>
                <w:lang w:val="fr-FR"/>
              </w:rPr>
              <w:t> 4</w:t>
            </w:r>
          </w:p>
        </w:tc>
        <w:tc>
          <w:tcPr>
            <w:tcW w:w="0" w:type="auto"/>
            <w:shd w:val="clear" w:color="auto" w:fill="FFFFFF"/>
            <w:vAlign w:val="center"/>
            <w:hideMark/>
          </w:tcPr>
          <w:p w:rsidR="001F638C" w:rsidRPr="00C52502" w:rsidRDefault="001F638C" w:rsidP="007A7794">
            <w:pPr>
              <w:pStyle w:val="Notedebasdepage"/>
              <w:ind w:firstLine="0"/>
              <w:jc w:val="left"/>
              <w:rPr>
                <w:sz w:val="14"/>
                <w:szCs w:val="14"/>
                <w:lang w:val="fr-FR"/>
              </w:rPr>
            </w:pPr>
            <w:r w:rsidRPr="00C52502">
              <w:rPr>
                <w:sz w:val="14"/>
                <w:szCs w:val="14"/>
                <w:lang w:val="fr-FR"/>
              </w:rPr>
              <w:t> 10</w:t>
            </w:r>
          </w:p>
        </w:tc>
        <w:tc>
          <w:tcPr>
            <w:tcW w:w="0" w:type="auto"/>
            <w:shd w:val="clear" w:color="auto" w:fill="FFFFFF"/>
            <w:vAlign w:val="center"/>
            <w:hideMark/>
          </w:tcPr>
          <w:p w:rsidR="001F638C" w:rsidRPr="00C52502" w:rsidRDefault="001F638C" w:rsidP="007A7794">
            <w:pPr>
              <w:pStyle w:val="Notedebasdepage"/>
              <w:ind w:firstLine="0"/>
              <w:jc w:val="left"/>
              <w:rPr>
                <w:sz w:val="14"/>
                <w:szCs w:val="14"/>
                <w:lang w:val="fr-FR"/>
              </w:rPr>
            </w:pPr>
            <w:r w:rsidRPr="00C52502">
              <w:rPr>
                <w:sz w:val="14"/>
                <w:szCs w:val="14"/>
                <w:lang w:val="fr-FR"/>
              </w:rPr>
              <w:t> 4</w:t>
            </w:r>
          </w:p>
        </w:tc>
        <w:tc>
          <w:tcPr>
            <w:tcW w:w="0" w:type="auto"/>
            <w:shd w:val="clear" w:color="auto" w:fill="FFFFFF"/>
            <w:vAlign w:val="center"/>
            <w:hideMark/>
          </w:tcPr>
          <w:p w:rsidR="001F638C" w:rsidRPr="00677C67" w:rsidRDefault="001F638C" w:rsidP="007A7794">
            <w:pPr>
              <w:pStyle w:val="Notedebasdepage"/>
              <w:ind w:firstLine="0"/>
              <w:jc w:val="left"/>
              <w:rPr>
                <w:sz w:val="14"/>
                <w:szCs w:val="14"/>
                <w:lang w:val="fr-FR"/>
              </w:rPr>
            </w:pPr>
            <w:r w:rsidRPr="00677C67">
              <w:rPr>
                <w:sz w:val="14"/>
                <w:szCs w:val="14"/>
                <w:lang w:val="fr-FR"/>
              </w:rPr>
              <w:t> 2</w:t>
            </w:r>
          </w:p>
        </w:tc>
        <w:tc>
          <w:tcPr>
            <w:tcW w:w="0" w:type="auto"/>
            <w:shd w:val="clear" w:color="auto" w:fill="FFFFFF"/>
            <w:vAlign w:val="center"/>
            <w:hideMark/>
          </w:tcPr>
          <w:p w:rsidR="001F638C" w:rsidRPr="00C52502" w:rsidRDefault="001F638C" w:rsidP="007A7794">
            <w:pPr>
              <w:pStyle w:val="Notedebasdepage"/>
              <w:ind w:firstLine="0"/>
              <w:jc w:val="left"/>
              <w:rPr>
                <w:sz w:val="14"/>
                <w:szCs w:val="14"/>
                <w:lang w:val="fr-FR"/>
              </w:rPr>
            </w:pPr>
            <w:r w:rsidRPr="00C52502">
              <w:rPr>
                <w:sz w:val="14"/>
                <w:szCs w:val="14"/>
                <w:lang w:val="fr-FR"/>
              </w:rPr>
              <w:t> 9</w:t>
            </w:r>
          </w:p>
        </w:tc>
        <w:tc>
          <w:tcPr>
            <w:tcW w:w="0" w:type="auto"/>
            <w:shd w:val="clear" w:color="auto" w:fill="FFFFFF"/>
            <w:vAlign w:val="center"/>
            <w:hideMark/>
          </w:tcPr>
          <w:p w:rsidR="001F638C" w:rsidRPr="00C52502" w:rsidRDefault="001F638C" w:rsidP="007A7794">
            <w:pPr>
              <w:pStyle w:val="Notedebasdepage"/>
              <w:ind w:firstLine="0"/>
              <w:jc w:val="left"/>
              <w:rPr>
                <w:sz w:val="14"/>
                <w:szCs w:val="14"/>
                <w:lang w:val="fr-FR"/>
              </w:rPr>
            </w:pPr>
            <w:r w:rsidRPr="00C52502">
              <w:rPr>
                <w:sz w:val="14"/>
                <w:szCs w:val="14"/>
                <w:lang w:val="fr-FR"/>
              </w:rPr>
              <w:t> 29</w:t>
            </w:r>
          </w:p>
        </w:tc>
      </w:tr>
      <w:tr w:rsidR="00C52D61" w:rsidRPr="00534A9B" w:rsidTr="007A7794">
        <w:trPr>
          <w:tblCellSpacing w:w="7" w:type="dxa"/>
          <w:jc w:val="center"/>
        </w:trPr>
        <w:tc>
          <w:tcPr>
            <w:tcW w:w="0" w:type="auto"/>
            <w:shd w:val="clear" w:color="auto" w:fill="FFFFFF"/>
            <w:vAlign w:val="center"/>
            <w:hideMark/>
          </w:tcPr>
          <w:p w:rsidR="001F638C" w:rsidRPr="00C52502" w:rsidRDefault="001F638C" w:rsidP="007A7794">
            <w:pPr>
              <w:pStyle w:val="Notedebasdepage"/>
              <w:ind w:firstLine="0"/>
              <w:jc w:val="left"/>
              <w:rPr>
                <w:sz w:val="14"/>
                <w:szCs w:val="14"/>
                <w:lang w:val="fr-FR"/>
              </w:rPr>
            </w:pPr>
            <w:r w:rsidRPr="00C52502">
              <w:rPr>
                <w:sz w:val="14"/>
                <w:szCs w:val="14"/>
                <w:lang w:val="fr-FR"/>
              </w:rPr>
              <w:t>Cession d’actifs à des repreneurs privés</w:t>
            </w:r>
          </w:p>
        </w:tc>
        <w:tc>
          <w:tcPr>
            <w:tcW w:w="0" w:type="auto"/>
            <w:shd w:val="clear" w:color="auto" w:fill="FFFFFF"/>
            <w:vAlign w:val="center"/>
            <w:hideMark/>
          </w:tcPr>
          <w:p w:rsidR="001F638C" w:rsidRPr="00C52502" w:rsidRDefault="001F638C" w:rsidP="007A7794">
            <w:pPr>
              <w:pStyle w:val="Notedebasdepage"/>
              <w:ind w:firstLine="0"/>
              <w:jc w:val="left"/>
              <w:rPr>
                <w:sz w:val="14"/>
                <w:szCs w:val="14"/>
                <w:lang w:val="fr-FR"/>
              </w:rPr>
            </w:pPr>
            <w:r w:rsidRPr="00C52502">
              <w:rPr>
                <w:sz w:val="14"/>
                <w:szCs w:val="14"/>
                <w:lang w:val="fr-FR"/>
              </w:rPr>
              <w:t> 2</w:t>
            </w:r>
          </w:p>
        </w:tc>
        <w:tc>
          <w:tcPr>
            <w:tcW w:w="0" w:type="auto"/>
            <w:shd w:val="clear" w:color="auto" w:fill="FFFFFF"/>
            <w:vAlign w:val="center"/>
            <w:hideMark/>
          </w:tcPr>
          <w:p w:rsidR="001F638C" w:rsidRPr="00C52502" w:rsidRDefault="001F638C" w:rsidP="007A7794">
            <w:pPr>
              <w:pStyle w:val="Notedebasdepage"/>
              <w:ind w:firstLine="0"/>
              <w:jc w:val="left"/>
              <w:rPr>
                <w:sz w:val="14"/>
                <w:szCs w:val="14"/>
                <w:lang w:val="fr-FR"/>
              </w:rPr>
            </w:pPr>
            <w:r w:rsidRPr="00C52502">
              <w:rPr>
                <w:sz w:val="14"/>
                <w:szCs w:val="14"/>
                <w:lang w:val="fr-FR"/>
              </w:rPr>
              <w:t> 13</w:t>
            </w:r>
          </w:p>
        </w:tc>
        <w:tc>
          <w:tcPr>
            <w:tcW w:w="0" w:type="auto"/>
            <w:shd w:val="clear" w:color="auto" w:fill="FFFFFF"/>
            <w:vAlign w:val="center"/>
            <w:hideMark/>
          </w:tcPr>
          <w:p w:rsidR="001F638C" w:rsidRPr="00C52502" w:rsidRDefault="001F638C" w:rsidP="007A7794">
            <w:pPr>
              <w:pStyle w:val="Notedebasdepage"/>
              <w:ind w:firstLine="0"/>
              <w:jc w:val="left"/>
              <w:rPr>
                <w:sz w:val="14"/>
                <w:szCs w:val="14"/>
                <w:lang w:val="fr-FR"/>
              </w:rPr>
            </w:pPr>
            <w:r w:rsidRPr="00C52502">
              <w:rPr>
                <w:sz w:val="14"/>
                <w:szCs w:val="14"/>
                <w:lang w:val="fr-FR"/>
              </w:rPr>
              <w:t> 18</w:t>
            </w:r>
          </w:p>
        </w:tc>
        <w:tc>
          <w:tcPr>
            <w:tcW w:w="0" w:type="auto"/>
            <w:shd w:val="clear" w:color="auto" w:fill="FFFFFF"/>
            <w:vAlign w:val="center"/>
            <w:hideMark/>
          </w:tcPr>
          <w:p w:rsidR="001F638C" w:rsidRPr="00677C67" w:rsidRDefault="001F638C" w:rsidP="007A7794">
            <w:pPr>
              <w:pStyle w:val="Notedebasdepage"/>
              <w:ind w:firstLine="0"/>
              <w:jc w:val="left"/>
              <w:rPr>
                <w:sz w:val="14"/>
                <w:szCs w:val="14"/>
                <w:lang w:val="fr-FR"/>
              </w:rPr>
            </w:pPr>
            <w:r w:rsidRPr="00677C67">
              <w:rPr>
                <w:sz w:val="14"/>
                <w:szCs w:val="14"/>
                <w:lang w:val="fr-FR"/>
              </w:rPr>
              <w:t> 30</w:t>
            </w:r>
          </w:p>
        </w:tc>
        <w:tc>
          <w:tcPr>
            <w:tcW w:w="0" w:type="auto"/>
            <w:shd w:val="clear" w:color="auto" w:fill="FFFFFF"/>
            <w:vAlign w:val="center"/>
            <w:hideMark/>
          </w:tcPr>
          <w:p w:rsidR="001F638C" w:rsidRPr="00C52502" w:rsidRDefault="001F638C" w:rsidP="007A7794">
            <w:pPr>
              <w:pStyle w:val="Notedebasdepage"/>
              <w:ind w:firstLine="0"/>
              <w:jc w:val="left"/>
              <w:rPr>
                <w:sz w:val="14"/>
                <w:szCs w:val="14"/>
                <w:lang w:val="fr-FR"/>
              </w:rPr>
            </w:pPr>
            <w:r w:rsidRPr="00C52502">
              <w:rPr>
                <w:sz w:val="14"/>
                <w:szCs w:val="14"/>
                <w:lang w:val="fr-FR"/>
              </w:rPr>
              <w:t> 20</w:t>
            </w:r>
          </w:p>
        </w:tc>
        <w:tc>
          <w:tcPr>
            <w:tcW w:w="0" w:type="auto"/>
            <w:shd w:val="clear" w:color="auto" w:fill="FFFFFF"/>
            <w:vAlign w:val="center"/>
            <w:hideMark/>
          </w:tcPr>
          <w:p w:rsidR="001F638C" w:rsidRPr="00C52502" w:rsidRDefault="001F638C" w:rsidP="007A7794">
            <w:pPr>
              <w:pStyle w:val="Notedebasdepage"/>
              <w:ind w:firstLine="0"/>
              <w:jc w:val="left"/>
              <w:rPr>
                <w:sz w:val="14"/>
                <w:szCs w:val="14"/>
                <w:lang w:val="fr-FR"/>
              </w:rPr>
            </w:pPr>
            <w:r w:rsidRPr="00C52502">
              <w:rPr>
                <w:sz w:val="14"/>
                <w:szCs w:val="14"/>
                <w:lang w:val="fr-FR"/>
              </w:rPr>
              <w:t> 83</w:t>
            </w:r>
          </w:p>
        </w:tc>
      </w:tr>
      <w:tr w:rsidR="00C52D61" w:rsidRPr="00534A9B" w:rsidTr="007A7794">
        <w:trPr>
          <w:trHeight w:val="21"/>
          <w:tblCellSpacing w:w="7" w:type="dxa"/>
          <w:jc w:val="center"/>
        </w:trPr>
        <w:tc>
          <w:tcPr>
            <w:tcW w:w="0" w:type="auto"/>
            <w:shd w:val="clear" w:color="auto" w:fill="F8F8F8"/>
            <w:vAlign w:val="center"/>
            <w:hideMark/>
          </w:tcPr>
          <w:p w:rsidR="001F638C" w:rsidRPr="00677C67" w:rsidRDefault="001F638C" w:rsidP="007A7794">
            <w:pPr>
              <w:pStyle w:val="Notedebasdepage"/>
              <w:ind w:firstLine="0"/>
              <w:jc w:val="left"/>
              <w:rPr>
                <w:b/>
                <w:bCs/>
                <w:sz w:val="14"/>
                <w:szCs w:val="14"/>
                <w:lang w:val="fr-FR"/>
              </w:rPr>
            </w:pPr>
            <w:r w:rsidRPr="00677C67">
              <w:rPr>
                <w:b/>
                <w:bCs/>
                <w:sz w:val="14"/>
                <w:szCs w:val="14"/>
                <w:lang w:val="fr-FR"/>
              </w:rPr>
              <w:t> Total</w:t>
            </w:r>
          </w:p>
        </w:tc>
        <w:tc>
          <w:tcPr>
            <w:tcW w:w="0" w:type="auto"/>
            <w:shd w:val="clear" w:color="auto" w:fill="F8F8F8"/>
            <w:vAlign w:val="center"/>
            <w:hideMark/>
          </w:tcPr>
          <w:p w:rsidR="001F638C" w:rsidRPr="00677C67" w:rsidRDefault="001F638C" w:rsidP="007A7794">
            <w:pPr>
              <w:pStyle w:val="Notedebasdepage"/>
              <w:ind w:firstLine="0"/>
              <w:jc w:val="left"/>
              <w:rPr>
                <w:b/>
                <w:bCs/>
                <w:sz w:val="14"/>
                <w:szCs w:val="14"/>
                <w:lang w:val="fr-FR"/>
              </w:rPr>
            </w:pPr>
            <w:r w:rsidRPr="00677C67">
              <w:rPr>
                <w:b/>
                <w:bCs/>
                <w:sz w:val="14"/>
                <w:szCs w:val="14"/>
                <w:lang w:val="fr-FR"/>
              </w:rPr>
              <w:t> 20</w:t>
            </w:r>
          </w:p>
        </w:tc>
        <w:tc>
          <w:tcPr>
            <w:tcW w:w="0" w:type="auto"/>
            <w:shd w:val="clear" w:color="auto" w:fill="F8F8F8"/>
            <w:vAlign w:val="center"/>
            <w:hideMark/>
          </w:tcPr>
          <w:p w:rsidR="001F638C" w:rsidRPr="00677C67" w:rsidRDefault="001F638C" w:rsidP="007A7794">
            <w:pPr>
              <w:pStyle w:val="Notedebasdepage"/>
              <w:ind w:firstLine="0"/>
              <w:jc w:val="left"/>
              <w:rPr>
                <w:b/>
                <w:bCs/>
                <w:sz w:val="14"/>
                <w:szCs w:val="14"/>
                <w:lang w:val="fr-FR"/>
              </w:rPr>
            </w:pPr>
            <w:r w:rsidRPr="00677C67">
              <w:rPr>
                <w:b/>
                <w:bCs/>
                <w:sz w:val="14"/>
                <w:szCs w:val="14"/>
                <w:lang w:val="fr-FR"/>
              </w:rPr>
              <w:t> 58</w:t>
            </w:r>
          </w:p>
        </w:tc>
        <w:tc>
          <w:tcPr>
            <w:tcW w:w="0" w:type="auto"/>
            <w:shd w:val="clear" w:color="auto" w:fill="F8F8F8"/>
            <w:vAlign w:val="center"/>
            <w:hideMark/>
          </w:tcPr>
          <w:p w:rsidR="001F638C" w:rsidRPr="00677C67" w:rsidRDefault="001F638C" w:rsidP="007A7794">
            <w:pPr>
              <w:pStyle w:val="Notedebasdepage"/>
              <w:ind w:firstLine="0"/>
              <w:jc w:val="left"/>
              <w:rPr>
                <w:b/>
                <w:bCs/>
                <w:sz w:val="14"/>
                <w:szCs w:val="14"/>
                <w:lang w:val="fr-FR"/>
              </w:rPr>
            </w:pPr>
            <w:r w:rsidRPr="00677C67">
              <w:rPr>
                <w:b/>
                <w:bCs/>
                <w:sz w:val="14"/>
                <w:szCs w:val="14"/>
                <w:lang w:val="fr-FR"/>
              </w:rPr>
              <w:t> 113</w:t>
            </w:r>
          </w:p>
        </w:tc>
        <w:tc>
          <w:tcPr>
            <w:tcW w:w="0" w:type="auto"/>
            <w:shd w:val="clear" w:color="auto" w:fill="F8F8F8"/>
            <w:vAlign w:val="center"/>
            <w:hideMark/>
          </w:tcPr>
          <w:p w:rsidR="001F638C" w:rsidRPr="00677C67" w:rsidRDefault="001F638C" w:rsidP="007A7794">
            <w:pPr>
              <w:pStyle w:val="Notedebasdepage"/>
              <w:ind w:firstLine="0"/>
              <w:jc w:val="left"/>
              <w:rPr>
                <w:b/>
                <w:bCs/>
                <w:sz w:val="14"/>
                <w:szCs w:val="14"/>
                <w:lang w:val="fr-FR"/>
              </w:rPr>
            </w:pPr>
            <w:r w:rsidRPr="00677C67">
              <w:rPr>
                <w:b/>
                <w:bCs/>
                <w:sz w:val="14"/>
                <w:szCs w:val="14"/>
                <w:lang w:val="fr-FR"/>
              </w:rPr>
              <w:t> 116</w:t>
            </w:r>
          </w:p>
        </w:tc>
        <w:tc>
          <w:tcPr>
            <w:tcW w:w="0" w:type="auto"/>
            <w:shd w:val="clear" w:color="auto" w:fill="F8F8F8"/>
            <w:vAlign w:val="center"/>
            <w:hideMark/>
          </w:tcPr>
          <w:p w:rsidR="001F638C" w:rsidRPr="00677C67" w:rsidRDefault="001F638C" w:rsidP="007A7794">
            <w:pPr>
              <w:pStyle w:val="Notedebasdepage"/>
              <w:ind w:firstLine="0"/>
              <w:jc w:val="left"/>
              <w:rPr>
                <w:b/>
                <w:bCs/>
                <w:sz w:val="14"/>
                <w:szCs w:val="14"/>
                <w:lang w:val="fr-FR"/>
              </w:rPr>
            </w:pPr>
            <w:r w:rsidRPr="00677C67">
              <w:rPr>
                <w:b/>
                <w:bCs/>
                <w:sz w:val="14"/>
                <w:szCs w:val="14"/>
                <w:lang w:val="fr-FR"/>
              </w:rPr>
              <w:t> 110</w:t>
            </w:r>
          </w:p>
        </w:tc>
        <w:tc>
          <w:tcPr>
            <w:tcW w:w="0" w:type="auto"/>
            <w:shd w:val="clear" w:color="auto" w:fill="F8F8F8"/>
            <w:vAlign w:val="center"/>
            <w:hideMark/>
          </w:tcPr>
          <w:p w:rsidR="001F638C" w:rsidRPr="00677C67" w:rsidRDefault="001F638C" w:rsidP="007A7794">
            <w:pPr>
              <w:pStyle w:val="Notedebasdepage"/>
              <w:ind w:firstLine="0"/>
              <w:jc w:val="left"/>
              <w:rPr>
                <w:b/>
                <w:bCs/>
                <w:sz w:val="14"/>
                <w:szCs w:val="14"/>
                <w:lang w:val="fr-FR"/>
              </w:rPr>
            </w:pPr>
            <w:r w:rsidRPr="00677C67">
              <w:rPr>
                <w:b/>
                <w:bCs/>
                <w:sz w:val="14"/>
                <w:szCs w:val="14"/>
                <w:lang w:val="fr-FR"/>
              </w:rPr>
              <w:t> 417</w:t>
            </w:r>
          </w:p>
        </w:tc>
      </w:tr>
    </w:tbl>
    <w:p w:rsidR="007617E0" w:rsidRPr="002413FC" w:rsidRDefault="007617E0">
      <w:pPr>
        <w:widowControl w:val="0"/>
        <w:tabs>
          <w:tab w:val="left" w:pos="300"/>
        </w:tabs>
        <w:jc w:val="both"/>
        <w:rPr>
          <w:sz w:val="20"/>
          <w:lang w:val="fr-FR"/>
        </w:rPr>
      </w:pPr>
    </w:p>
    <w:p w:rsidR="007617E0" w:rsidRPr="002413FC" w:rsidRDefault="007617E0" w:rsidP="004F0617">
      <w:pPr>
        <w:widowControl w:val="0"/>
        <w:tabs>
          <w:tab w:val="left" w:pos="300"/>
        </w:tabs>
        <w:jc w:val="center"/>
        <w:rPr>
          <w:sz w:val="20"/>
          <w:lang w:val="fr-FR"/>
        </w:rPr>
      </w:pPr>
      <w:r w:rsidRPr="002413FC">
        <w:rPr>
          <w:sz w:val="20"/>
          <w:lang w:val="fr-FR"/>
        </w:rPr>
        <w:t>REFERENCES</w:t>
      </w:r>
    </w:p>
    <w:p w:rsidR="007617E0" w:rsidRPr="002413FC" w:rsidRDefault="007617E0">
      <w:pPr>
        <w:widowControl w:val="0"/>
        <w:tabs>
          <w:tab w:val="left" w:pos="300"/>
        </w:tabs>
        <w:jc w:val="both"/>
        <w:rPr>
          <w:sz w:val="16"/>
          <w:lang w:val="fr-FR"/>
        </w:rPr>
      </w:pPr>
      <w:r w:rsidRPr="002413FC">
        <w:rPr>
          <w:sz w:val="16"/>
          <w:lang w:val="fr-FR"/>
        </w:rPr>
        <w:t xml:space="preserve"> </w:t>
      </w:r>
    </w:p>
    <w:p w:rsidR="009E57D4" w:rsidRPr="00243213" w:rsidRDefault="009E57D4" w:rsidP="009E57D4">
      <w:pPr>
        <w:pStyle w:val="Titre1"/>
        <w:rPr>
          <w:lang w:val="fr-FR"/>
        </w:rPr>
      </w:pPr>
      <w:r w:rsidRPr="00243213">
        <w:rPr>
          <w:lang w:val="fr-FR"/>
        </w:rPr>
        <w:t>Sites internet &amp; documents officiels</w:t>
      </w:r>
    </w:p>
    <w:p w:rsidR="009E57D4" w:rsidRPr="009E57D4" w:rsidRDefault="009E57D4" w:rsidP="00950E98">
      <w:pPr>
        <w:pStyle w:val="Paragraphedeliste"/>
        <w:numPr>
          <w:ilvl w:val="0"/>
          <w:numId w:val="4"/>
        </w:numPr>
        <w:spacing w:line="216" w:lineRule="auto"/>
        <w:jc w:val="both"/>
        <w:rPr>
          <w:sz w:val="16"/>
          <w:szCs w:val="16"/>
          <w:lang w:val="fr-FR"/>
        </w:rPr>
      </w:pPr>
      <w:r w:rsidRPr="00773AC4">
        <w:rPr>
          <w:sz w:val="16"/>
          <w:lang w:val="fr-FR"/>
        </w:rPr>
        <w:t xml:space="preserve">Site officiel du Ministère de l’Industrie, de la PME et de la Promotion des Investissements. </w:t>
      </w:r>
      <w:r w:rsidRPr="009E57D4">
        <w:rPr>
          <w:sz w:val="16"/>
        </w:rPr>
        <w:t xml:space="preserve">Available: </w:t>
      </w:r>
      <w:hyperlink r:id="rId10" w:history="1">
        <w:r w:rsidRPr="009E57D4">
          <w:rPr>
            <w:sz w:val="16"/>
          </w:rPr>
          <w:t>http://www.mipmepi.gov.dz</w:t>
        </w:r>
      </w:hyperlink>
      <w:r w:rsidRPr="009E57D4">
        <w:rPr>
          <w:sz w:val="16"/>
          <w:szCs w:val="16"/>
          <w:lang w:val="fr-FR"/>
        </w:rPr>
        <w:t xml:space="preserve"> </w:t>
      </w:r>
    </w:p>
    <w:p w:rsidR="009E57D4" w:rsidRPr="003B15EE" w:rsidRDefault="009E57D4" w:rsidP="00950E98">
      <w:pPr>
        <w:numPr>
          <w:ilvl w:val="0"/>
          <w:numId w:val="4"/>
        </w:numPr>
        <w:autoSpaceDE w:val="0"/>
        <w:autoSpaceDN w:val="0"/>
        <w:jc w:val="both"/>
        <w:rPr>
          <w:sz w:val="16"/>
          <w:szCs w:val="16"/>
          <w:lang w:val="fr-FR"/>
        </w:rPr>
      </w:pPr>
      <w:r>
        <w:rPr>
          <w:sz w:val="16"/>
          <w:szCs w:val="16"/>
          <w:lang w:val="fr-FR"/>
        </w:rPr>
        <w:t>Site officiel de l’Union Européenne, « </w:t>
      </w:r>
      <w:r w:rsidRPr="003B15EE">
        <w:rPr>
          <w:sz w:val="16"/>
          <w:szCs w:val="16"/>
          <w:lang w:val="fr-FR"/>
        </w:rPr>
        <w:t>UE, Instrument européen de voisinage et de partenariat – Algérie Document de Stratégie</w:t>
      </w:r>
      <w:r>
        <w:rPr>
          <w:sz w:val="16"/>
          <w:szCs w:val="16"/>
          <w:lang w:val="fr-FR"/>
        </w:rPr>
        <w:t> »</w:t>
      </w:r>
      <w:r w:rsidRPr="003B15EE">
        <w:rPr>
          <w:sz w:val="16"/>
          <w:szCs w:val="16"/>
          <w:lang w:val="fr-FR"/>
        </w:rPr>
        <w:t xml:space="preserve">, 2007-2013, </w:t>
      </w:r>
      <w:r>
        <w:rPr>
          <w:sz w:val="16"/>
          <w:szCs w:val="16"/>
          <w:lang w:val="fr-FR"/>
        </w:rPr>
        <w:br/>
      </w:r>
      <w:proofErr w:type="spellStart"/>
      <w:r w:rsidRPr="00EE72B7">
        <w:rPr>
          <w:sz w:val="16"/>
          <w:szCs w:val="16"/>
          <w:lang w:val="fr-FR"/>
        </w:rPr>
        <w:t>Available</w:t>
      </w:r>
      <w:proofErr w:type="spellEnd"/>
      <w:r w:rsidRPr="00EE72B7">
        <w:rPr>
          <w:sz w:val="16"/>
          <w:szCs w:val="16"/>
          <w:lang w:val="fr-FR"/>
        </w:rPr>
        <w:t>:</w:t>
      </w:r>
      <w:r>
        <w:rPr>
          <w:sz w:val="16"/>
          <w:szCs w:val="16"/>
          <w:lang w:val="fr-FR"/>
        </w:rPr>
        <w:t xml:space="preserve"> </w:t>
      </w:r>
      <w:r w:rsidR="0020570B">
        <w:fldChar w:fldCharType="begin"/>
      </w:r>
      <w:r w:rsidR="0020570B" w:rsidRPr="00AC3439">
        <w:rPr>
          <w:lang w:val="fr-FR"/>
        </w:rPr>
        <w:instrText>HYPERLINK "http://ec.europa.eu/external_relations/algeria/index_en.htm"</w:instrText>
      </w:r>
      <w:r w:rsidR="0020570B">
        <w:fldChar w:fldCharType="separate"/>
      </w:r>
      <w:r w:rsidRPr="003B15EE">
        <w:rPr>
          <w:sz w:val="16"/>
          <w:szCs w:val="16"/>
          <w:lang w:val="fr-FR"/>
        </w:rPr>
        <w:t>http://ec.europa.eu/external_relations/algeria/index_en.htm</w:t>
      </w:r>
      <w:r w:rsidR="0020570B">
        <w:fldChar w:fldCharType="end"/>
      </w:r>
      <w:r w:rsidRPr="003B15EE">
        <w:rPr>
          <w:sz w:val="16"/>
          <w:szCs w:val="16"/>
          <w:lang w:val="fr-FR"/>
        </w:rPr>
        <w:t xml:space="preserve"> </w:t>
      </w:r>
    </w:p>
    <w:p w:rsidR="009E57D4" w:rsidRPr="003B15EE" w:rsidRDefault="009E57D4" w:rsidP="00950E98">
      <w:pPr>
        <w:numPr>
          <w:ilvl w:val="0"/>
          <w:numId w:val="4"/>
        </w:numPr>
        <w:autoSpaceDE w:val="0"/>
        <w:autoSpaceDN w:val="0"/>
        <w:jc w:val="both"/>
        <w:rPr>
          <w:sz w:val="16"/>
          <w:szCs w:val="16"/>
          <w:lang w:val="fr-FR"/>
        </w:rPr>
      </w:pPr>
      <w:r>
        <w:rPr>
          <w:sz w:val="16"/>
          <w:szCs w:val="16"/>
          <w:lang w:val="fr-FR"/>
        </w:rPr>
        <w:t>S</w:t>
      </w:r>
      <w:r w:rsidRPr="003B15EE">
        <w:rPr>
          <w:sz w:val="16"/>
          <w:szCs w:val="16"/>
          <w:lang w:val="fr-FR"/>
        </w:rPr>
        <w:t xml:space="preserve">ite </w:t>
      </w:r>
      <w:r>
        <w:rPr>
          <w:sz w:val="16"/>
          <w:szCs w:val="16"/>
          <w:lang w:val="fr-FR"/>
        </w:rPr>
        <w:t xml:space="preserve">officiel </w:t>
      </w:r>
      <w:r w:rsidRPr="003B15EE">
        <w:rPr>
          <w:sz w:val="16"/>
          <w:szCs w:val="16"/>
          <w:lang w:val="fr-FR"/>
        </w:rPr>
        <w:t>du Ministère des Affaires Etrangères</w:t>
      </w:r>
      <w:r>
        <w:rPr>
          <w:sz w:val="16"/>
          <w:szCs w:val="16"/>
          <w:lang w:val="fr-FR"/>
        </w:rPr>
        <w:t xml:space="preserve">. </w:t>
      </w:r>
      <w:proofErr w:type="spellStart"/>
      <w:r w:rsidRPr="00EE72B7">
        <w:rPr>
          <w:sz w:val="16"/>
          <w:szCs w:val="16"/>
          <w:lang w:val="fr-FR"/>
        </w:rPr>
        <w:t>Available</w:t>
      </w:r>
      <w:proofErr w:type="spellEnd"/>
      <w:r w:rsidRPr="00EE72B7">
        <w:rPr>
          <w:sz w:val="16"/>
          <w:szCs w:val="16"/>
          <w:lang w:val="fr-FR"/>
        </w:rPr>
        <w:t>:</w:t>
      </w:r>
      <w:r w:rsidRPr="003B15EE">
        <w:rPr>
          <w:sz w:val="16"/>
          <w:szCs w:val="16"/>
          <w:lang w:val="fr-FR"/>
        </w:rPr>
        <w:t xml:space="preserve"> </w:t>
      </w:r>
      <w:hyperlink r:id="rId11" w:history="1">
        <w:r w:rsidRPr="003B15EE">
          <w:rPr>
            <w:sz w:val="16"/>
            <w:szCs w:val="16"/>
            <w:lang w:val="fr-FR"/>
          </w:rPr>
          <w:t>http://www.mae.dz</w:t>
        </w:r>
      </w:hyperlink>
    </w:p>
    <w:p w:rsidR="009E57D4" w:rsidRPr="003B15EE" w:rsidRDefault="009E57D4" w:rsidP="00950E98">
      <w:pPr>
        <w:numPr>
          <w:ilvl w:val="0"/>
          <w:numId w:val="4"/>
        </w:numPr>
        <w:autoSpaceDE w:val="0"/>
        <w:autoSpaceDN w:val="0"/>
        <w:jc w:val="both"/>
        <w:rPr>
          <w:sz w:val="16"/>
          <w:szCs w:val="16"/>
          <w:lang w:val="fr-FR"/>
        </w:rPr>
      </w:pPr>
      <w:r>
        <w:rPr>
          <w:sz w:val="16"/>
          <w:szCs w:val="16"/>
          <w:lang w:val="fr-FR"/>
        </w:rPr>
        <w:lastRenderedPageBreak/>
        <w:t xml:space="preserve">Site officiel de Renault. </w:t>
      </w:r>
      <w:proofErr w:type="spellStart"/>
      <w:r w:rsidRPr="00EE72B7">
        <w:rPr>
          <w:sz w:val="16"/>
          <w:szCs w:val="16"/>
          <w:lang w:val="fr-FR"/>
        </w:rPr>
        <w:t>Available</w:t>
      </w:r>
      <w:proofErr w:type="spellEnd"/>
      <w:r w:rsidRPr="00EE72B7">
        <w:rPr>
          <w:sz w:val="16"/>
          <w:szCs w:val="16"/>
          <w:lang w:val="fr-FR"/>
        </w:rPr>
        <w:t>:</w:t>
      </w:r>
      <w:r>
        <w:rPr>
          <w:sz w:val="16"/>
          <w:szCs w:val="16"/>
          <w:lang w:val="fr-FR"/>
        </w:rPr>
        <w:t xml:space="preserve"> </w:t>
      </w:r>
      <w:r w:rsidR="0020570B">
        <w:fldChar w:fldCharType="begin"/>
      </w:r>
      <w:r w:rsidR="0020570B" w:rsidRPr="00AC3439">
        <w:rPr>
          <w:lang w:val="fr-FR"/>
        </w:rPr>
        <w:instrText>HYPERLINK "http://www.renault.com/fr/groupe/l-alliance-renault-nissan/pages/l-alliance-renault-nissan.aspx"</w:instrText>
      </w:r>
      <w:r w:rsidR="0020570B">
        <w:fldChar w:fldCharType="separate"/>
      </w:r>
      <w:r w:rsidRPr="00B22292">
        <w:rPr>
          <w:sz w:val="16"/>
          <w:szCs w:val="16"/>
          <w:lang w:val="fr-FR"/>
        </w:rPr>
        <w:t>http://www.renault.com/fr/groupe/l-alliance-renault-nissan/pages/l-alliance-renault-nissan.aspx</w:t>
      </w:r>
      <w:r w:rsidR="0020570B">
        <w:fldChar w:fldCharType="end"/>
      </w:r>
    </w:p>
    <w:p w:rsidR="009E57D4" w:rsidRPr="003B667A" w:rsidRDefault="009E57D4" w:rsidP="009E57D4">
      <w:pPr>
        <w:pStyle w:val="Titre1"/>
      </w:pPr>
      <w:proofErr w:type="spellStart"/>
      <w:r>
        <w:t>Ouvrages</w:t>
      </w:r>
      <w:proofErr w:type="spellEnd"/>
      <w:r>
        <w:t xml:space="preserve"> </w:t>
      </w:r>
    </w:p>
    <w:p w:rsidR="009E57D4" w:rsidRDefault="009E57D4" w:rsidP="00950E98">
      <w:pPr>
        <w:numPr>
          <w:ilvl w:val="0"/>
          <w:numId w:val="4"/>
        </w:numPr>
        <w:autoSpaceDE w:val="0"/>
        <w:autoSpaceDN w:val="0"/>
        <w:jc w:val="both"/>
        <w:rPr>
          <w:sz w:val="16"/>
          <w:szCs w:val="16"/>
          <w:lang w:val="fr-FR"/>
        </w:rPr>
      </w:pPr>
      <w:r w:rsidRPr="006F6CBE">
        <w:rPr>
          <w:sz w:val="16"/>
          <w:szCs w:val="16"/>
          <w:lang w:val="fr-FR"/>
        </w:rPr>
        <w:t>Fernandez A. (2008), Les nouveaux tableaux de bord des managers - Le projet décisionnel dans sa to</w:t>
      </w:r>
      <w:r>
        <w:rPr>
          <w:sz w:val="16"/>
          <w:szCs w:val="16"/>
          <w:lang w:val="fr-FR"/>
        </w:rPr>
        <w:t>talité, Edition d’Organisation</w:t>
      </w:r>
    </w:p>
    <w:p w:rsidR="009E57D4" w:rsidRPr="006F6CBE" w:rsidRDefault="009E57D4" w:rsidP="00950E98">
      <w:pPr>
        <w:numPr>
          <w:ilvl w:val="0"/>
          <w:numId w:val="4"/>
        </w:numPr>
        <w:autoSpaceDE w:val="0"/>
        <w:autoSpaceDN w:val="0"/>
        <w:jc w:val="both"/>
        <w:rPr>
          <w:sz w:val="16"/>
          <w:szCs w:val="16"/>
          <w:lang w:val="fr-FR"/>
        </w:rPr>
      </w:pPr>
      <w:proofErr w:type="spellStart"/>
      <w:r w:rsidRPr="006F6CBE">
        <w:rPr>
          <w:sz w:val="16"/>
          <w:szCs w:val="16"/>
          <w:lang w:val="fr-FR"/>
        </w:rPr>
        <w:t>Liebowitz</w:t>
      </w:r>
      <w:proofErr w:type="spellEnd"/>
      <w:r w:rsidRPr="006F6CBE">
        <w:rPr>
          <w:sz w:val="16"/>
          <w:szCs w:val="16"/>
          <w:lang w:val="fr-FR"/>
        </w:rPr>
        <w:t xml:space="preserve"> J. (2006), </w:t>
      </w:r>
      <w:proofErr w:type="spellStart"/>
      <w:r w:rsidRPr="006F6CBE">
        <w:rPr>
          <w:sz w:val="16"/>
          <w:szCs w:val="16"/>
          <w:lang w:val="fr-FR"/>
        </w:rPr>
        <w:t>Strategic</w:t>
      </w:r>
      <w:proofErr w:type="spellEnd"/>
      <w:r w:rsidRPr="006F6CBE">
        <w:rPr>
          <w:sz w:val="16"/>
          <w:szCs w:val="16"/>
          <w:lang w:val="fr-FR"/>
        </w:rPr>
        <w:t xml:space="preserve"> Intelligence, CR</w:t>
      </w:r>
      <w:r>
        <w:rPr>
          <w:sz w:val="16"/>
          <w:szCs w:val="16"/>
          <w:lang w:val="fr-FR"/>
        </w:rPr>
        <w:t xml:space="preserve">C </w:t>
      </w:r>
      <w:proofErr w:type="spellStart"/>
      <w:r>
        <w:rPr>
          <w:sz w:val="16"/>
          <w:szCs w:val="16"/>
          <w:lang w:val="fr-FR"/>
        </w:rPr>
        <w:t>Press</w:t>
      </w:r>
      <w:proofErr w:type="spellEnd"/>
      <w:r>
        <w:rPr>
          <w:sz w:val="16"/>
          <w:szCs w:val="16"/>
          <w:lang w:val="fr-FR"/>
        </w:rPr>
        <w:t xml:space="preserve">, </w:t>
      </w:r>
      <w:proofErr w:type="spellStart"/>
      <w:r>
        <w:rPr>
          <w:sz w:val="16"/>
          <w:szCs w:val="16"/>
          <w:lang w:val="fr-FR"/>
        </w:rPr>
        <w:t>Auerbach</w:t>
      </w:r>
      <w:proofErr w:type="spellEnd"/>
      <w:r>
        <w:rPr>
          <w:sz w:val="16"/>
          <w:szCs w:val="16"/>
          <w:lang w:val="fr-FR"/>
        </w:rPr>
        <w:t xml:space="preserve"> Publications</w:t>
      </w:r>
    </w:p>
    <w:p w:rsidR="009E57D4" w:rsidRPr="003B15EE" w:rsidRDefault="009E57D4" w:rsidP="00950E98">
      <w:pPr>
        <w:numPr>
          <w:ilvl w:val="0"/>
          <w:numId w:val="4"/>
        </w:numPr>
        <w:autoSpaceDE w:val="0"/>
        <w:autoSpaceDN w:val="0"/>
        <w:jc w:val="both"/>
        <w:rPr>
          <w:sz w:val="16"/>
          <w:szCs w:val="16"/>
          <w:lang w:val="fr-FR"/>
        </w:rPr>
      </w:pPr>
      <w:proofErr w:type="spellStart"/>
      <w:r w:rsidRPr="003B15EE">
        <w:rPr>
          <w:sz w:val="16"/>
          <w:szCs w:val="16"/>
          <w:lang w:val="fr-FR"/>
        </w:rPr>
        <w:t>J</w:t>
      </w:r>
      <w:r>
        <w:rPr>
          <w:sz w:val="16"/>
          <w:szCs w:val="16"/>
          <w:lang w:val="fr-FR"/>
        </w:rPr>
        <w:t>akobiak</w:t>
      </w:r>
      <w:proofErr w:type="spellEnd"/>
      <w:r>
        <w:rPr>
          <w:sz w:val="16"/>
          <w:szCs w:val="16"/>
          <w:lang w:val="fr-FR"/>
        </w:rPr>
        <w:t xml:space="preserve"> F. (</w:t>
      </w:r>
      <w:r w:rsidRPr="003B15EE">
        <w:rPr>
          <w:sz w:val="16"/>
          <w:szCs w:val="16"/>
          <w:lang w:val="fr-FR"/>
        </w:rPr>
        <w:t>2006</w:t>
      </w:r>
      <w:r>
        <w:rPr>
          <w:sz w:val="16"/>
          <w:szCs w:val="16"/>
          <w:lang w:val="fr-FR"/>
        </w:rPr>
        <w:t>)</w:t>
      </w:r>
      <w:r w:rsidRPr="003B15EE">
        <w:rPr>
          <w:sz w:val="16"/>
          <w:szCs w:val="16"/>
          <w:lang w:val="fr-FR"/>
        </w:rPr>
        <w:t xml:space="preserve">, L’Intelligence Economique, Edition d’Organisation. </w:t>
      </w:r>
    </w:p>
    <w:p w:rsidR="009E57D4" w:rsidRPr="00870571" w:rsidRDefault="009E57D4" w:rsidP="00950E98">
      <w:pPr>
        <w:numPr>
          <w:ilvl w:val="0"/>
          <w:numId w:val="4"/>
        </w:numPr>
        <w:autoSpaceDE w:val="0"/>
        <w:autoSpaceDN w:val="0"/>
        <w:jc w:val="both"/>
        <w:rPr>
          <w:sz w:val="16"/>
          <w:szCs w:val="16"/>
          <w:lang w:val="fr-FR"/>
        </w:rPr>
      </w:pPr>
      <w:r w:rsidRPr="00870571">
        <w:rPr>
          <w:sz w:val="16"/>
          <w:szCs w:val="16"/>
          <w:lang w:val="fr-FR"/>
        </w:rPr>
        <w:t>Bouchon-Meunier, B. (</w:t>
      </w:r>
      <w:r>
        <w:rPr>
          <w:sz w:val="16"/>
          <w:szCs w:val="16"/>
          <w:lang w:val="fr-FR"/>
        </w:rPr>
        <w:t>1990),</w:t>
      </w:r>
      <w:r w:rsidRPr="00870571">
        <w:rPr>
          <w:sz w:val="16"/>
          <w:szCs w:val="16"/>
          <w:lang w:val="fr-FR"/>
        </w:rPr>
        <w:t xml:space="preserve"> La lo</w:t>
      </w:r>
      <w:r>
        <w:rPr>
          <w:sz w:val="16"/>
          <w:szCs w:val="16"/>
          <w:lang w:val="fr-FR"/>
        </w:rPr>
        <w:t>gique floue et ses applications, Edition Addison-Wesley</w:t>
      </w:r>
    </w:p>
    <w:p w:rsidR="009E57D4" w:rsidRPr="003B667A" w:rsidRDefault="009E57D4" w:rsidP="009E57D4">
      <w:pPr>
        <w:pStyle w:val="Titre1"/>
      </w:pPr>
      <w:r>
        <w:t xml:space="preserve">Articles </w:t>
      </w:r>
      <w:proofErr w:type="gramStart"/>
      <w:r>
        <w:t>et</w:t>
      </w:r>
      <w:proofErr w:type="gramEnd"/>
      <w:r>
        <w:t xml:space="preserve"> Communications</w:t>
      </w:r>
    </w:p>
    <w:p w:rsidR="009E57D4" w:rsidRPr="00CE2692" w:rsidRDefault="009E57D4" w:rsidP="00950E98">
      <w:pPr>
        <w:numPr>
          <w:ilvl w:val="0"/>
          <w:numId w:val="4"/>
        </w:numPr>
        <w:autoSpaceDE w:val="0"/>
        <w:autoSpaceDN w:val="0"/>
        <w:jc w:val="both"/>
        <w:rPr>
          <w:sz w:val="16"/>
          <w:szCs w:val="16"/>
          <w:lang w:val="fr-FR"/>
        </w:rPr>
      </w:pPr>
      <w:r w:rsidRPr="00CE2692">
        <w:rPr>
          <w:sz w:val="16"/>
          <w:szCs w:val="16"/>
          <w:lang w:val="fr-FR"/>
        </w:rPr>
        <w:t>B</w:t>
      </w:r>
      <w:r>
        <w:rPr>
          <w:sz w:val="16"/>
          <w:szCs w:val="16"/>
          <w:lang w:val="fr-FR"/>
        </w:rPr>
        <w:t>aaziz A.</w:t>
      </w:r>
      <w:r w:rsidRPr="00CE2692">
        <w:rPr>
          <w:sz w:val="16"/>
          <w:szCs w:val="16"/>
          <w:lang w:val="fr-FR"/>
        </w:rPr>
        <w:t xml:space="preserve"> </w:t>
      </w:r>
      <w:r>
        <w:rPr>
          <w:sz w:val="16"/>
          <w:szCs w:val="16"/>
          <w:lang w:val="fr-FR"/>
        </w:rPr>
        <w:t>(</w:t>
      </w:r>
      <w:r w:rsidRPr="00CE2692">
        <w:rPr>
          <w:sz w:val="16"/>
          <w:szCs w:val="16"/>
          <w:lang w:val="fr-FR"/>
        </w:rPr>
        <w:t>2012</w:t>
      </w:r>
      <w:r>
        <w:rPr>
          <w:sz w:val="16"/>
          <w:szCs w:val="16"/>
          <w:lang w:val="fr-FR"/>
        </w:rPr>
        <w:t>)</w:t>
      </w:r>
      <w:r w:rsidRPr="00CE2692">
        <w:rPr>
          <w:sz w:val="16"/>
          <w:szCs w:val="16"/>
          <w:lang w:val="fr-FR"/>
        </w:rPr>
        <w:t xml:space="preserve">, Synergie du triptyque : </w:t>
      </w:r>
      <w:proofErr w:type="spellStart"/>
      <w:r w:rsidRPr="00CE2692">
        <w:rPr>
          <w:sz w:val="16"/>
          <w:szCs w:val="16"/>
          <w:lang w:val="fr-FR"/>
        </w:rPr>
        <w:t>Knowledge</w:t>
      </w:r>
      <w:proofErr w:type="spellEnd"/>
      <w:r w:rsidRPr="00CE2692">
        <w:rPr>
          <w:sz w:val="16"/>
          <w:szCs w:val="16"/>
          <w:lang w:val="fr-FR"/>
        </w:rPr>
        <w:t xml:space="preserve"> Management, Intelligence Economique &amp; Business Intelligence, Colloque International : Management et Performances : quelles spécificités et quelles pratiques ?</w:t>
      </w:r>
      <w:r>
        <w:rPr>
          <w:sz w:val="16"/>
          <w:szCs w:val="16"/>
          <w:lang w:val="fr-FR"/>
        </w:rPr>
        <w:t xml:space="preserve">, </w:t>
      </w:r>
      <w:r w:rsidRPr="00CE2692">
        <w:rPr>
          <w:sz w:val="16"/>
          <w:szCs w:val="16"/>
          <w:lang w:val="fr-FR"/>
        </w:rPr>
        <w:t>ENCGT</w:t>
      </w:r>
      <w:r>
        <w:rPr>
          <w:sz w:val="16"/>
          <w:szCs w:val="16"/>
          <w:lang w:val="fr-FR"/>
        </w:rPr>
        <w:t>, Tanger – Maroc, Juin 2012</w:t>
      </w:r>
    </w:p>
    <w:p w:rsidR="009E57D4" w:rsidRDefault="0020570B" w:rsidP="00950E98">
      <w:pPr>
        <w:numPr>
          <w:ilvl w:val="0"/>
          <w:numId w:val="4"/>
        </w:numPr>
        <w:autoSpaceDE w:val="0"/>
        <w:autoSpaceDN w:val="0"/>
        <w:jc w:val="both"/>
        <w:rPr>
          <w:sz w:val="16"/>
          <w:szCs w:val="16"/>
          <w:lang w:val="fr-FR"/>
        </w:rPr>
      </w:pPr>
      <w:hyperlink r:id="rId12" w:history="1">
        <w:r w:rsidR="009E57D4" w:rsidRPr="00910B6A">
          <w:rPr>
            <w:sz w:val="16"/>
            <w:szCs w:val="16"/>
            <w:lang w:val="fr-FR"/>
          </w:rPr>
          <w:t>Rouse</w:t>
        </w:r>
      </w:hyperlink>
      <w:r w:rsidR="009E57D4" w:rsidRPr="00E950CB">
        <w:rPr>
          <w:sz w:val="16"/>
          <w:szCs w:val="16"/>
          <w:lang w:val="fr-FR"/>
        </w:rPr>
        <w:t xml:space="preserve"> M. (2</w:t>
      </w:r>
      <w:r w:rsidR="009E57D4">
        <w:rPr>
          <w:sz w:val="16"/>
          <w:szCs w:val="16"/>
          <w:lang w:val="fr-FR"/>
        </w:rPr>
        <w:t xml:space="preserve">012), </w:t>
      </w:r>
      <w:proofErr w:type="spellStart"/>
      <w:r w:rsidR="009E57D4">
        <w:rPr>
          <w:sz w:val="16"/>
          <w:szCs w:val="16"/>
          <w:lang w:val="fr-FR"/>
        </w:rPr>
        <w:t>E</w:t>
      </w:r>
      <w:r w:rsidR="009E57D4" w:rsidRPr="00910B6A">
        <w:rPr>
          <w:sz w:val="16"/>
          <w:szCs w:val="16"/>
          <w:lang w:val="fr-FR"/>
        </w:rPr>
        <w:t>xtended</w:t>
      </w:r>
      <w:proofErr w:type="spellEnd"/>
      <w:r w:rsidR="009E57D4" w:rsidRPr="00910B6A">
        <w:rPr>
          <w:sz w:val="16"/>
          <w:szCs w:val="16"/>
          <w:lang w:val="fr-FR"/>
        </w:rPr>
        <w:t xml:space="preserve"> </w:t>
      </w:r>
      <w:r w:rsidR="009E57D4">
        <w:rPr>
          <w:sz w:val="16"/>
          <w:szCs w:val="16"/>
          <w:lang w:val="fr-FR"/>
        </w:rPr>
        <w:t>E</w:t>
      </w:r>
      <w:r w:rsidR="009E57D4" w:rsidRPr="00910B6A">
        <w:rPr>
          <w:sz w:val="16"/>
          <w:szCs w:val="16"/>
          <w:lang w:val="fr-FR"/>
        </w:rPr>
        <w:t>nterprise</w:t>
      </w:r>
      <w:r w:rsidR="009E57D4">
        <w:rPr>
          <w:sz w:val="16"/>
          <w:szCs w:val="16"/>
          <w:lang w:val="fr-FR"/>
        </w:rPr>
        <w:t xml:space="preserve">, </w:t>
      </w:r>
      <w:proofErr w:type="spellStart"/>
      <w:r w:rsidR="009E57D4" w:rsidRPr="00910B6A">
        <w:rPr>
          <w:sz w:val="16"/>
          <w:szCs w:val="16"/>
          <w:lang w:val="fr-FR"/>
        </w:rPr>
        <w:t>Available</w:t>
      </w:r>
      <w:proofErr w:type="spellEnd"/>
      <w:r w:rsidR="009E57D4" w:rsidRPr="00910B6A">
        <w:rPr>
          <w:sz w:val="16"/>
          <w:szCs w:val="16"/>
          <w:lang w:val="fr-FR"/>
        </w:rPr>
        <w:t xml:space="preserve">: </w:t>
      </w:r>
      <w:hyperlink r:id="rId13" w:history="1">
        <w:r w:rsidR="009E57D4" w:rsidRPr="00910B6A">
          <w:rPr>
            <w:sz w:val="16"/>
            <w:szCs w:val="16"/>
            <w:lang w:val="fr-FR"/>
          </w:rPr>
          <w:t>http://searchcio.techtarget.com/definition/Extended-enterprise</w:t>
        </w:r>
      </w:hyperlink>
    </w:p>
    <w:p w:rsidR="009E57D4" w:rsidRPr="00076CBE" w:rsidRDefault="009E57D4" w:rsidP="00950E98">
      <w:pPr>
        <w:numPr>
          <w:ilvl w:val="0"/>
          <w:numId w:val="4"/>
        </w:numPr>
        <w:autoSpaceDE w:val="0"/>
        <w:autoSpaceDN w:val="0"/>
        <w:jc w:val="both"/>
        <w:rPr>
          <w:sz w:val="16"/>
          <w:szCs w:val="16"/>
          <w:lang w:val="fr-FR"/>
        </w:rPr>
      </w:pPr>
      <w:proofErr w:type="spellStart"/>
      <w:r>
        <w:rPr>
          <w:sz w:val="16"/>
          <w:szCs w:val="16"/>
          <w:lang w:val="fr-FR"/>
        </w:rPr>
        <w:t>Zio</w:t>
      </w:r>
      <w:proofErr w:type="spellEnd"/>
      <w:r>
        <w:rPr>
          <w:sz w:val="16"/>
          <w:szCs w:val="16"/>
          <w:lang w:val="fr-FR"/>
        </w:rPr>
        <w:t xml:space="preserve"> et </w:t>
      </w:r>
      <w:proofErr w:type="spellStart"/>
      <w:r>
        <w:rPr>
          <w:sz w:val="16"/>
          <w:szCs w:val="16"/>
          <w:lang w:val="fr-FR"/>
        </w:rPr>
        <w:t>Pedroni</w:t>
      </w:r>
      <w:proofErr w:type="spellEnd"/>
      <w:r>
        <w:rPr>
          <w:sz w:val="16"/>
          <w:szCs w:val="16"/>
          <w:lang w:val="fr-FR"/>
        </w:rPr>
        <w:t xml:space="preserve"> (2012),</w:t>
      </w:r>
      <w:r w:rsidRPr="00076CBE">
        <w:rPr>
          <w:sz w:val="16"/>
          <w:szCs w:val="16"/>
          <w:lang w:val="fr-FR"/>
        </w:rPr>
        <w:t xml:space="preserve"> </w:t>
      </w:r>
      <w:proofErr w:type="spellStart"/>
      <w:r w:rsidRPr="00076CBE">
        <w:rPr>
          <w:sz w:val="16"/>
          <w:szCs w:val="16"/>
          <w:lang w:val="fr-FR"/>
        </w:rPr>
        <w:t>Uncertainty</w:t>
      </w:r>
      <w:proofErr w:type="spellEnd"/>
      <w:r w:rsidRPr="00076CBE">
        <w:rPr>
          <w:sz w:val="16"/>
          <w:szCs w:val="16"/>
          <w:lang w:val="fr-FR"/>
        </w:rPr>
        <w:t xml:space="preserve"> </w:t>
      </w:r>
      <w:proofErr w:type="spellStart"/>
      <w:r w:rsidRPr="00076CBE">
        <w:rPr>
          <w:sz w:val="16"/>
          <w:szCs w:val="16"/>
          <w:lang w:val="fr-FR"/>
        </w:rPr>
        <w:t>characterization</w:t>
      </w:r>
      <w:proofErr w:type="spellEnd"/>
      <w:r w:rsidRPr="00076CBE">
        <w:rPr>
          <w:sz w:val="16"/>
          <w:szCs w:val="16"/>
          <w:lang w:val="fr-FR"/>
        </w:rPr>
        <w:t xml:space="preserve"> in </w:t>
      </w:r>
      <w:proofErr w:type="spellStart"/>
      <w:r w:rsidRPr="00076CBE">
        <w:rPr>
          <w:sz w:val="16"/>
          <w:szCs w:val="16"/>
          <w:lang w:val="fr-FR"/>
        </w:rPr>
        <w:t>risk</w:t>
      </w:r>
      <w:proofErr w:type="spellEnd"/>
      <w:r w:rsidRPr="00076CBE">
        <w:rPr>
          <w:sz w:val="16"/>
          <w:szCs w:val="16"/>
          <w:lang w:val="fr-FR"/>
        </w:rPr>
        <w:t xml:space="preserve"> </w:t>
      </w:r>
      <w:proofErr w:type="spellStart"/>
      <w:r w:rsidRPr="00076CBE">
        <w:rPr>
          <w:sz w:val="16"/>
          <w:szCs w:val="16"/>
          <w:lang w:val="fr-FR"/>
        </w:rPr>
        <w:t>analysis</w:t>
      </w:r>
      <w:proofErr w:type="spellEnd"/>
      <w:r w:rsidRPr="00076CBE">
        <w:rPr>
          <w:sz w:val="16"/>
          <w:szCs w:val="16"/>
          <w:lang w:val="fr-FR"/>
        </w:rPr>
        <w:t xml:space="preserve"> for </w:t>
      </w:r>
      <w:proofErr w:type="spellStart"/>
      <w:r w:rsidRPr="00076CBE">
        <w:rPr>
          <w:sz w:val="16"/>
          <w:szCs w:val="16"/>
          <w:lang w:val="fr-FR"/>
        </w:rPr>
        <w:t>decision</w:t>
      </w:r>
      <w:proofErr w:type="spellEnd"/>
      <w:r w:rsidRPr="00076CBE">
        <w:rPr>
          <w:sz w:val="16"/>
          <w:szCs w:val="16"/>
          <w:lang w:val="fr-FR"/>
        </w:rPr>
        <w:t>-</w:t>
      </w:r>
      <w:proofErr w:type="spellStart"/>
      <w:r w:rsidRPr="00076CBE">
        <w:rPr>
          <w:sz w:val="16"/>
          <w:szCs w:val="16"/>
          <w:lang w:val="fr-FR"/>
        </w:rPr>
        <w:t>making</w:t>
      </w:r>
      <w:proofErr w:type="spellEnd"/>
      <w:r w:rsidRPr="00076CBE">
        <w:rPr>
          <w:sz w:val="16"/>
          <w:szCs w:val="16"/>
          <w:lang w:val="fr-FR"/>
        </w:rPr>
        <w:t xml:space="preserve"> practice, Cahiers de la Sécurité Industrielle</w:t>
      </w:r>
      <w:r>
        <w:rPr>
          <w:sz w:val="16"/>
          <w:szCs w:val="16"/>
          <w:lang w:val="fr-FR"/>
        </w:rPr>
        <w:t xml:space="preserve"> N° </w:t>
      </w:r>
      <w:r w:rsidRPr="00076CBE">
        <w:rPr>
          <w:sz w:val="16"/>
          <w:szCs w:val="16"/>
          <w:lang w:val="fr-FR"/>
        </w:rPr>
        <w:t>2012-07</w:t>
      </w:r>
      <w:r>
        <w:rPr>
          <w:sz w:val="16"/>
          <w:szCs w:val="16"/>
          <w:lang w:val="fr-FR"/>
        </w:rPr>
        <w:t xml:space="preserve">, </w:t>
      </w:r>
      <w:r w:rsidRPr="00076CBE">
        <w:rPr>
          <w:sz w:val="16"/>
          <w:szCs w:val="16"/>
          <w:lang w:val="fr-FR"/>
        </w:rPr>
        <w:t xml:space="preserve">Fondation pour une Culture de Sécurité Industrielle, Toulouse, France. </w:t>
      </w:r>
      <w:proofErr w:type="spellStart"/>
      <w:r w:rsidRPr="00EE72B7">
        <w:rPr>
          <w:sz w:val="16"/>
          <w:szCs w:val="16"/>
          <w:lang w:val="fr-FR"/>
        </w:rPr>
        <w:t>Available</w:t>
      </w:r>
      <w:proofErr w:type="spellEnd"/>
      <w:r w:rsidRPr="00EE72B7">
        <w:rPr>
          <w:sz w:val="16"/>
          <w:szCs w:val="16"/>
          <w:lang w:val="fr-FR"/>
        </w:rPr>
        <w:t>:</w:t>
      </w:r>
      <w:r>
        <w:rPr>
          <w:sz w:val="16"/>
          <w:szCs w:val="16"/>
          <w:lang w:val="fr-FR"/>
        </w:rPr>
        <w:t xml:space="preserve"> </w:t>
      </w:r>
      <w:r w:rsidRPr="00076CBE">
        <w:rPr>
          <w:sz w:val="16"/>
          <w:szCs w:val="16"/>
          <w:lang w:val="fr-FR"/>
        </w:rPr>
        <w:t>http://www.FonCSI.org/fr/cahiers/</w:t>
      </w:r>
    </w:p>
    <w:p w:rsidR="009E57D4" w:rsidRDefault="009E57D4" w:rsidP="00950E98">
      <w:pPr>
        <w:numPr>
          <w:ilvl w:val="0"/>
          <w:numId w:val="4"/>
        </w:numPr>
        <w:autoSpaceDE w:val="0"/>
        <w:autoSpaceDN w:val="0"/>
        <w:jc w:val="both"/>
        <w:rPr>
          <w:sz w:val="16"/>
          <w:szCs w:val="16"/>
          <w:lang w:val="fr-FR"/>
        </w:rPr>
      </w:pPr>
      <w:r w:rsidRPr="00804234">
        <w:rPr>
          <w:sz w:val="16"/>
          <w:szCs w:val="16"/>
          <w:lang w:val="fr-FR"/>
        </w:rPr>
        <w:t>AO</w:t>
      </w:r>
      <w:r>
        <w:rPr>
          <w:sz w:val="16"/>
          <w:szCs w:val="16"/>
          <w:lang w:val="fr-FR"/>
        </w:rPr>
        <w:t>2008</w:t>
      </w:r>
      <w:r w:rsidRPr="00804234">
        <w:rPr>
          <w:sz w:val="16"/>
          <w:szCs w:val="16"/>
          <w:lang w:val="fr-FR"/>
        </w:rPr>
        <w:t>, (</w:t>
      </w:r>
      <w:r>
        <w:rPr>
          <w:sz w:val="16"/>
          <w:szCs w:val="16"/>
          <w:lang w:val="fr-FR"/>
        </w:rPr>
        <w:t>2011</w:t>
      </w:r>
      <w:r w:rsidRPr="00804234">
        <w:rPr>
          <w:sz w:val="16"/>
          <w:szCs w:val="16"/>
          <w:lang w:val="fr-FR"/>
        </w:rPr>
        <w:t>)</w:t>
      </w:r>
      <w:r>
        <w:rPr>
          <w:sz w:val="16"/>
          <w:szCs w:val="16"/>
          <w:lang w:val="fr-FR"/>
        </w:rPr>
        <w:t xml:space="preserve">, </w:t>
      </w:r>
      <w:r w:rsidRPr="00804234">
        <w:rPr>
          <w:sz w:val="16"/>
          <w:szCs w:val="16"/>
          <w:lang w:val="fr-FR"/>
        </w:rPr>
        <w:t>Approches de l’incertitude et son impact sur la décision</w:t>
      </w:r>
      <w:r>
        <w:rPr>
          <w:sz w:val="16"/>
          <w:szCs w:val="16"/>
          <w:lang w:val="fr-FR"/>
        </w:rPr>
        <w:t xml:space="preserve">, </w:t>
      </w:r>
      <w:r w:rsidRPr="00804234">
        <w:rPr>
          <w:sz w:val="16"/>
          <w:szCs w:val="16"/>
          <w:lang w:val="fr-FR"/>
        </w:rPr>
        <w:t>Cahiers de la Sécurité Industrielle</w:t>
      </w:r>
      <w:r>
        <w:rPr>
          <w:sz w:val="16"/>
          <w:szCs w:val="16"/>
          <w:lang w:val="fr-FR"/>
        </w:rPr>
        <w:t xml:space="preserve"> </w:t>
      </w:r>
      <w:r w:rsidRPr="00804234">
        <w:rPr>
          <w:sz w:val="16"/>
          <w:szCs w:val="16"/>
          <w:lang w:val="fr-FR"/>
        </w:rPr>
        <w:t>N</w:t>
      </w:r>
      <w:r>
        <w:rPr>
          <w:sz w:val="16"/>
          <w:szCs w:val="16"/>
          <w:lang w:val="fr-FR"/>
        </w:rPr>
        <w:t>° 2011</w:t>
      </w:r>
      <w:r w:rsidRPr="00804234">
        <w:rPr>
          <w:sz w:val="16"/>
          <w:szCs w:val="16"/>
          <w:lang w:val="fr-FR"/>
        </w:rPr>
        <w:t>-</w:t>
      </w:r>
      <w:r>
        <w:rPr>
          <w:sz w:val="16"/>
          <w:szCs w:val="16"/>
          <w:lang w:val="fr-FR"/>
        </w:rPr>
        <w:t>06</w:t>
      </w:r>
      <w:r w:rsidRPr="00804234">
        <w:rPr>
          <w:sz w:val="16"/>
          <w:szCs w:val="16"/>
          <w:lang w:val="fr-FR"/>
        </w:rPr>
        <w:t>, Fondation pour une Culture de Sécurité Industrielle, Toulouse, France</w:t>
      </w:r>
      <w:r>
        <w:rPr>
          <w:sz w:val="16"/>
          <w:szCs w:val="16"/>
          <w:lang w:val="fr-FR"/>
        </w:rPr>
        <w:t xml:space="preserve">. </w:t>
      </w:r>
      <w:proofErr w:type="spellStart"/>
      <w:r w:rsidRPr="00EE72B7">
        <w:rPr>
          <w:sz w:val="16"/>
          <w:szCs w:val="16"/>
          <w:lang w:val="fr-FR"/>
        </w:rPr>
        <w:t>Available</w:t>
      </w:r>
      <w:proofErr w:type="spellEnd"/>
      <w:r w:rsidRPr="00EE72B7">
        <w:rPr>
          <w:sz w:val="16"/>
          <w:szCs w:val="16"/>
          <w:lang w:val="fr-FR"/>
        </w:rPr>
        <w:t>:</w:t>
      </w:r>
      <w:r>
        <w:rPr>
          <w:sz w:val="16"/>
          <w:szCs w:val="16"/>
          <w:lang w:val="fr-FR"/>
        </w:rPr>
        <w:t xml:space="preserve"> </w:t>
      </w:r>
      <w:hyperlink r:id="rId14" w:history="1">
        <w:r w:rsidRPr="009D1816">
          <w:rPr>
            <w:sz w:val="16"/>
            <w:szCs w:val="16"/>
            <w:lang w:val="fr-FR"/>
          </w:rPr>
          <w:t>http://www.FonCSI.org/fr/cahiers/</w:t>
        </w:r>
      </w:hyperlink>
    </w:p>
    <w:p w:rsidR="009E57D4" w:rsidRPr="00166945" w:rsidRDefault="009E57D4" w:rsidP="00950E98">
      <w:pPr>
        <w:numPr>
          <w:ilvl w:val="0"/>
          <w:numId w:val="4"/>
        </w:numPr>
        <w:autoSpaceDE w:val="0"/>
        <w:autoSpaceDN w:val="0"/>
        <w:jc w:val="both"/>
        <w:rPr>
          <w:sz w:val="16"/>
          <w:szCs w:val="16"/>
          <w:lang w:val="fr-FR"/>
        </w:rPr>
      </w:pPr>
      <w:r w:rsidRPr="00166945">
        <w:rPr>
          <w:sz w:val="16"/>
          <w:szCs w:val="16"/>
          <w:lang w:val="fr-FR"/>
        </w:rPr>
        <w:t>Besson P., Rowe F. (2011), Perspectives sur le phénomène de la transformation organisationnelle, Systèmes d’Information &amp; Management, Vol. 16, No 1 (2011)</w:t>
      </w:r>
    </w:p>
    <w:p w:rsidR="009E57D4" w:rsidRPr="00060FE9" w:rsidRDefault="009E57D4" w:rsidP="00950E98">
      <w:pPr>
        <w:numPr>
          <w:ilvl w:val="0"/>
          <w:numId w:val="4"/>
        </w:numPr>
        <w:autoSpaceDE w:val="0"/>
        <w:autoSpaceDN w:val="0"/>
        <w:jc w:val="both"/>
        <w:rPr>
          <w:sz w:val="16"/>
          <w:szCs w:val="16"/>
        </w:rPr>
      </w:pPr>
      <w:r w:rsidRPr="00786BF2">
        <w:rPr>
          <w:sz w:val="16"/>
          <w:szCs w:val="16"/>
        </w:rPr>
        <w:t xml:space="preserve">Farrell J. P. (2008), “What is the Extended Enterprise ?”, Available: </w:t>
      </w:r>
      <w:hyperlink r:id="rId15" w:history="1">
        <w:r w:rsidRPr="00786BF2">
          <w:rPr>
            <w:sz w:val="16"/>
            <w:szCs w:val="16"/>
          </w:rPr>
          <w:t>http://jpfarrell.blogspot.com/2008/04/extended-enterprise.html</w:t>
        </w:r>
      </w:hyperlink>
      <w:r w:rsidRPr="00060FE9">
        <w:rPr>
          <w:sz w:val="16"/>
          <w:szCs w:val="16"/>
        </w:rPr>
        <w:t xml:space="preserve"> </w:t>
      </w:r>
    </w:p>
    <w:p w:rsidR="009E57D4" w:rsidRPr="00AE2BDB" w:rsidRDefault="009E57D4" w:rsidP="00950E98">
      <w:pPr>
        <w:numPr>
          <w:ilvl w:val="0"/>
          <w:numId w:val="4"/>
        </w:numPr>
        <w:autoSpaceDE w:val="0"/>
        <w:autoSpaceDN w:val="0"/>
        <w:jc w:val="both"/>
        <w:rPr>
          <w:sz w:val="16"/>
          <w:szCs w:val="16"/>
          <w:lang w:val="fr-FR"/>
        </w:rPr>
      </w:pPr>
      <w:proofErr w:type="spellStart"/>
      <w:r>
        <w:rPr>
          <w:sz w:val="16"/>
          <w:szCs w:val="16"/>
          <w:lang w:val="fr-FR"/>
        </w:rPr>
        <w:t>Goria</w:t>
      </w:r>
      <w:proofErr w:type="spellEnd"/>
      <w:r>
        <w:rPr>
          <w:sz w:val="16"/>
          <w:szCs w:val="16"/>
          <w:lang w:val="fr-FR"/>
        </w:rPr>
        <w:t xml:space="preserve"> S. (</w:t>
      </w:r>
      <w:r w:rsidRPr="00AE2BDB">
        <w:rPr>
          <w:sz w:val="16"/>
          <w:szCs w:val="16"/>
          <w:lang w:val="fr-FR"/>
        </w:rPr>
        <w:t>2006</w:t>
      </w:r>
      <w:r>
        <w:rPr>
          <w:sz w:val="16"/>
          <w:szCs w:val="16"/>
          <w:lang w:val="fr-FR"/>
        </w:rPr>
        <w:t>)</w:t>
      </w:r>
      <w:r w:rsidRPr="00AE2BDB">
        <w:rPr>
          <w:sz w:val="16"/>
          <w:szCs w:val="16"/>
          <w:lang w:val="fr-FR"/>
        </w:rPr>
        <w:t xml:space="preserve">, </w:t>
      </w:r>
      <w:proofErr w:type="spellStart"/>
      <w:r w:rsidRPr="00AE2BDB">
        <w:rPr>
          <w:sz w:val="16"/>
          <w:szCs w:val="16"/>
          <w:lang w:val="fr-FR"/>
        </w:rPr>
        <w:t>Knowledge</w:t>
      </w:r>
      <w:proofErr w:type="spellEnd"/>
      <w:r w:rsidRPr="00AE2BDB">
        <w:rPr>
          <w:sz w:val="16"/>
          <w:szCs w:val="16"/>
          <w:lang w:val="fr-FR"/>
        </w:rPr>
        <w:t xml:space="preserve"> Management &amp; Intelligence Economique : Deux notions aux passés proches et aux futurs complémentaires, Université du Sud Toulon Var, Journal en ligne ISDM N°27. </w:t>
      </w:r>
    </w:p>
    <w:p w:rsidR="009E57D4" w:rsidRDefault="009E57D4" w:rsidP="00950E98">
      <w:pPr>
        <w:numPr>
          <w:ilvl w:val="0"/>
          <w:numId w:val="4"/>
        </w:numPr>
        <w:autoSpaceDE w:val="0"/>
        <w:autoSpaceDN w:val="0"/>
        <w:jc w:val="both"/>
        <w:rPr>
          <w:sz w:val="16"/>
          <w:szCs w:val="16"/>
          <w:lang w:val="fr-FR"/>
        </w:rPr>
      </w:pPr>
      <w:r w:rsidRPr="00CE2692">
        <w:rPr>
          <w:sz w:val="16"/>
          <w:szCs w:val="16"/>
          <w:lang w:val="fr-FR"/>
        </w:rPr>
        <w:t>B</w:t>
      </w:r>
      <w:r>
        <w:rPr>
          <w:sz w:val="16"/>
          <w:szCs w:val="16"/>
          <w:lang w:val="fr-FR"/>
        </w:rPr>
        <w:t>aaziz A.</w:t>
      </w:r>
      <w:r w:rsidRPr="00CE2692">
        <w:rPr>
          <w:sz w:val="16"/>
          <w:szCs w:val="16"/>
          <w:lang w:val="fr-FR"/>
        </w:rPr>
        <w:t xml:space="preserve"> </w:t>
      </w:r>
      <w:r>
        <w:rPr>
          <w:sz w:val="16"/>
          <w:szCs w:val="16"/>
          <w:lang w:val="fr-FR"/>
        </w:rPr>
        <w:t>(</w:t>
      </w:r>
      <w:r w:rsidRPr="003B15EE">
        <w:rPr>
          <w:sz w:val="16"/>
          <w:szCs w:val="16"/>
          <w:lang w:val="fr-FR"/>
        </w:rPr>
        <w:t>2006</w:t>
      </w:r>
      <w:r>
        <w:rPr>
          <w:sz w:val="16"/>
          <w:szCs w:val="16"/>
          <w:lang w:val="fr-FR"/>
        </w:rPr>
        <w:t>)</w:t>
      </w:r>
      <w:r w:rsidRPr="003B15EE">
        <w:rPr>
          <w:sz w:val="16"/>
          <w:szCs w:val="16"/>
          <w:lang w:val="fr-FR"/>
        </w:rPr>
        <w:t xml:space="preserve">, Apport du </w:t>
      </w:r>
      <w:proofErr w:type="spellStart"/>
      <w:r w:rsidRPr="003B15EE">
        <w:rPr>
          <w:sz w:val="16"/>
          <w:szCs w:val="16"/>
          <w:lang w:val="fr-FR"/>
        </w:rPr>
        <w:t>Knowledge</w:t>
      </w:r>
      <w:proofErr w:type="spellEnd"/>
      <w:r w:rsidRPr="003B15EE">
        <w:rPr>
          <w:sz w:val="16"/>
          <w:szCs w:val="16"/>
          <w:lang w:val="fr-FR"/>
        </w:rPr>
        <w:t xml:space="preserve"> Management dans l’amélioration de la prise de décision dans une Organisation, 5ème </w:t>
      </w:r>
      <w:proofErr w:type="spellStart"/>
      <w:r w:rsidRPr="003B15EE">
        <w:rPr>
          <w:sz w:val="16"/>
          <w:szCs w:val="16"/>
          <w:lang w:val="fr-FR"/>
        </w:rPr>
        <w:t>Inforum</w:t>
      </w:r>
      <w:proofErr w:type="spellEnd"/>
      <w:r w:rsidRPr="003B15EE">
        <w:rPr>
          <w:sz w:val="16"/>
          <w:szCs w:val="16"/>
          <w:lang w:val="fr-FR"/>
        </w:rPr>
        <w:t>, Oran, Avril 2006</w:t>
      </w:r>
    </w:p>
    <w:p w:rsidR="009E57D4" w:rsidRPr="003B15EE" w:rsidRDefault="009E57D4" w:rsidP="00950E98">
      <w:pPr>
        <w:numPr>
          <w:ilvl w:val="0"/>
          <w:numId w:val="4"/>
        </w:numPr>
        <w:autoSpaceDE w:val="0"/>
        <w:autoSpaceDN w:val="0"/>
        <w:jc w:val="both"/>
        <w:rPr>
          <w:sz w:val="16"/>
          <w:szCs w:val="16"/>
          <w:lang w:val="fr-FR"/>
        </w:rPr>
      </w:pPr>
      <w:r w:rsidRPr="00CE2692">
        <w:rPr>
          <w:sz w:val="16"/>
          <w:szCs w:val="16"/>
          <w:lang w:val="fr-FR"/>
        </w:rPr>
        <w:t>B</w:t>
      </w:r>
      <w:r>
        <w:rPr>
          <w:sz w:val="16"/>
          <w:szCs w:val="16"/>
          <w:lang w:val="fr-FR"/>
        </w:rPr>
        <w:t>aaziz A.</w:t>
      </w:r>
      <w:r w:rsidRPr="00CE2692">
        <w:rPr>
          <w:sz w:val="16"/>
          <w:szCs w:val="16"/>
          <w:lang w:val="fr-FR"/>
        </w:rPr>
        <w:t xml:space="preserve"> </w:t>
      </w:r>
      <w:r>
        <w:rPr>
          <w:sz w:val="16"/>
          <w:szCs w:val="16"/>
          <w:lang w:val="fr-FR"/>
        </w:rPr>
        <w:t>(</w:t>
      </w:r>
      <w:r w:rsidRPr="003B15EE">
        <w:rPr>
          <w:sz w:val="16"/>
          <w:szCs w:val="16"/>
          <w:lang w:val="fr-FR"/>
        </w:rPr>
        <w:t>200</w:t>
      </w:r>
      <w:r>
        <w:rPr>
          <w:sz w:val="16"/>
          <w:szCs w:val="16"/>
          <w:lang w:val="fr-FR"/>
        </w:rPr>
        <w:t>5)</w:t>
      </w:r>
      <w:r w:rsidRPr="003B15EE">
        <w:rPr>
          <w:sz w:val="16"/>
          <w:szCs w:val="16"/>
          <w:lang w:val="fr-FR"/>
        </w:rPr>
        <w:t xml:space="preserve">, </w:t>
      </w:r>
      <w:r w:rsidRPr="00566948">
        <w:rPr>
          <w:sz w:val="16"/>
          <w:szCs w:val="16"/>
          <w:lang w:val="fr-FR"/>
        </w:rPr>
        <w:t>Quelles solutions pour une Entreprise étendue ? Les ERP face à la tendance d’intégration, Inforum’2005</w:t>
      </w:r>
      <w:r>
        <w:rPr>
          <w:sz w:val="16"/>
          <w:szCs w:val="16"/>
          <w:lang w:val="fr-FR"/>
        </w:rPr>
        <w:t xml:space="preserve">, Alger, </w:t>
      </w:r>
      <w:r w:rsidRPr="00566948">
        <w:rPr>
          <w:sz w:val="16"/>
          <w:szCs w:val="16"/>
          <w:lang w:val="fr-FR"/>
        </w:rPr>
        <w:t xml:space="preserve">Mars 2005 </w:t>
      </w:r>
    </w:p>
    <w:p w:rsidR="009E57D4" w:rsidRPr="003B15EE" w:rsidRDefault="009E57D4" w:rsidP="00265E9D">
      <w:pPr>
        <w:numPr>
          <w:ilvl w:val="0"/>
          <w:numId w:val="4"/>
        </w:numPr>
        <w:autoSpaceDE w:val="0"/>
        <w:autoSpaceDN w:val="0"/>
        <w:jc w:val="both"/>
        <w:rPr>
          <w:sz w:val="16"/>
          <w:szCs w:val="16"/>
          <w:lang w:val="fr-FR"/>
        </w:rPr>
      </w:pPr>
      <w:r w:rsidRPr="00CE2692">
        <w:rPr>
          <w:sz w:val="16"/>
          <w:szCs w:val="16"/>
          <w:lang w:val="fr-FR"/>
        </w:rPr>
        <w:lastRenderedPageBreak/>
        <w:t>B</w:t>
      </w:r>
      <w:r>
        <w:rPr>
          <w:sz w:val="16"/>
          <w:szCs w:val="16"/>
          <w:lang w:val="fr-FR"/>
        </w:rPr>
        <w:t>aaziz A.</w:t>
      </w:r>
      <w:r w:rsidRPr="00CE2692">
        <w:rPr>
          <w:sz w:val="16"/>
          <w:szCs w:val="16"/>
          <w:lang w:val="fr-FR"/>
        </w:rPr>
        <w:t xml:space="preserve">, </w:t>
      </w:r>
      <w:r>
        <w:rPr>
          <w:sz w:val="16"/>
          <w:szCs w:val="16"/>
          <w:lang w:val="fr-FR"/>
        </w:rPr>
        <w:t>(</w:t>
      </w:r>
      <w:r w:rsidRPr="003B15EE">
        <w:rPr>
          <w:sz w:val="16"/>
          <w:szCs w:val="16"/>
          <w:lang w:val="fr-FR"/>
        </w:rPr>
        <w:t>200</w:t>
      </w:r>
      <w:r>
        <w:rPr>
          <w:sz w:val="16"/>
          <w:szCs w:val="16"/>
          <w:lang w:val="fr-FR"/>
        </w:rPr>
        <w:t>4)</w:t>
      </w:r>
      <w:r w:rsidRPr="003B15EE">
        <w:rPr>
          <w:sz w:val="16"/>
          <w:szCs w:val="16"/>
          <w:lang w:val="fr-FR"/>
        </w:rPr>
        <w:t xml:space="preserve">, </w:t>
      </w:r>
      <w:r>
        <w:rPr>
          <w:sz w:val="16"/>
          <w:szCs w:val="16"/>
          <w:lang w:val="fr-FR"/>
        </w:rPr>
        <w:t>Mémoire de DU 3</w:t>
      </w:r>
      <w:r w:rsidRPr="00025F9A">
        <w:rPr>
          <w:sz w:val="16"/>
          <w:szCs w:val="16"/>
          <w:lang w:val="fr-FR"/>
        </w:rPr>
        <w:t>ème</w:t>
      </w:r>
      <w:r>
        <w:rPr>
          <w:sz w:val="16"/>
          <w:szCs w:val="16"/>
          <w:lang w:val="fr-FR"/>
        </w:rPr>
        <w:t xml:space="preserve"> Cycle, </w:t>
      </w:r>
      <w:r w:rsidRPr="00025F9A">
        <w:rPr>
          <w:sz w:val="16"/>
          <w:szCs w:val="16"/>
          <w:lang w:val="fr-FR"/>
        </w:rPr>
        <w:t xml:space="preserve">Réflexion sur l’amélioration </w:t>
      </w:r>
      <w:r w:rsidR="00265E9D">
        <w:rPr>
          <w:sz w:val="16"/>
          <w:szCs w:val="16"/>
          <w:lang w:val="fr-FR"/>
        </w:rPr>
        <w:t>des performances des Ressources H</w:t>
      </w:r>
      <w:r w:rsidRPr="00025F9A">
        <w:rPr>
          <w:sz w:val="16"/>
          <w:szCs w:val="16"/>
          <w:lang w:val="fr-FR"/>
        </w:rPr>
        <w:t>umaines en tena</w:t>
      </w:r>
      <w:r>
        <w:rPr>
          <w:sz w:val="16"/>
          <w:szCs w:val="16"/>
          <w:lang w:val="fr-FR"/>
        </w:rPr>
        <w:t>nt compte de l’exigence Qualité</w:t>
      </w:r>
      <w:r w:rsidRPr="003B15EE">
        <w:rPr>
          <w:sz w:val="16"/>
          <w:szCs w:val="16"/>
          <w:lang w:val="fr-FR"/>
        </w:rPr>
        <w:t xml:space="preserve">, </w:t>
      </w:r>
      <w:r>
        <w:rPr>
          <w:sz w:val="16"/>
          <w:szCs w:val="16"/>
          <w:lang w:val="fr-FR"/>
        </w:rPr>
        <w:t>Université de Perpignan (France)</w:t>
      </w:r>
      <w:r w:rsidRPr="003B15EE">
        <w:rPr>
          <w:sz w:val="16"/>
          <w:szCs w:val="16"/>
          <w:lang w:val="fr-FR"/>
        </w:rPr>
        <w:t xml:space="preserve">, </w:t>
      </w:r>
      <w:r>
        <w:rPr>
          <w:sz w:val="16"/>
          <w:szCs w:val="16"/>
          <w:lang w:val="fr-FR"/>
        </w:rPr>
        <w:t>Septembre 2004</w:t>
      </w:r>
    </w:p>
    <w:p w:rsidR="009E57D4" w:rsidRPr="003B15EE" w:rsidRDefault="009E57D4" w:rsidP="00950E98">
      <w:pPr>
        <w:numPr>
          <w:ilvl w:val="0"/>
          <w:numId w:val="4"/>
        </w:numPr>
        <w:autoSpaceDE w:val="0"/>
        <w:autoSpaceDN w:val="0"/>
        <w:jc w:val="both"/>
        <w:rPr>
          <w:sz w:val="16"/>
          <w:szCs w:val="16"/>
          <w:lang w:val="fr-FR"/>
        </w:rPr>
      </w:pPr>
      <w:proofErr w:type="spellStart"/>
      <w:r w:rsidRPr="003B15EE">
        <w:rPr>
          <w:sz w:val="16"/>
          <w:szCs w:val="16"/>
          <w:lang w:val="fr-FR"/>
        </w:rPr>
        <w:t>P</w:t>
      </w:r>
      <w:r>
        <w:rPr>
          <w:sz w:val="16"/>
          <w:szCs w:val="16"/>
          <w:lang w:val="fr-FR"/>
        </w:rPr>
        <w:t>esqueux</w:t>
      </w:r>
      <w:proofErr w:type="spellEnd"/>
      <w:r>
        <w:rPr>
          <w:sz w:val="16"/>
          <w:szCs w:val="16"/>
          <w:lang w:val="fr-FR"/>
        </w:rPr>
        <w:t xml:space="preserve"> Y. (</w:t>
      </w:r>
      <w:r w:rsidRPr="003B15EE">
        <w:rPr>
          <w:sz w:val="16"/>
          <w:szCs w:val="16"/>
          <w:lang w:val="fr-FR"/>
        </w:rPr>
        <w:t>2004</w:t>
      </w:r>
      <w:r>
        <w:rPr>
          <w:sz w:val="16"/>
          <w:szCs w:val="16"/>
          <w:lang w:val="fr-FR"/>
        </w:rPr>
        <w:t>)</w:t>
      </w:r>
      <w:r w:rsidRPr="003B15EE">
        <w:rPr>
          <w:sz w:val="16"/>
          <w:szCs w:val="16"/>
          <w:lang w:val="fr-FR"/>
        </w:rPr>
        <w:t>, Apprentissage organisationnel, économie de la connaissance : mode ou modèle ?, Cahiers du LIPSOR, Série Recherche n°6, Septembre 2004</w:t>
      </w:r>
    </w:p>
    <w:p w:rsidR="009E57D4" w:rsidRDefault="009E57D4" w:rsidP="00950E98">
      <w:pPr>
        <w:numPr>
          <w:ilvl w:val="0"/>
          <w:numId w:val="4"/>
        </w:numPr>
        <w:autoSpaceDE w:val="0"/>
        <w:autoSpaceDN w:val="0"/>
        <w:jc w:val="both"/>
        <w:rPr>
          <w:sz w:val="16"/>
          <w:szCs w:val="16"/>
          <w:lang w:val="fr-FR"/>
        </w:rPr>
      </w:pPr>
      <w:proofErr w:type="spellStart"/>
      <w:r w:rsidRPr="00087FBB">
        <w:rPr>
          <w:sz w:val="16"/>
          <w:szCs w:val="16"/>
        </w:rPr>
        <w:t>Thiry</w:t>
      </w:r>
      <w:proofErr w:type="spellEnd"/>
      <w:r w:rsidRPr="00087FBB">
        <w:rPr>
          <w:sz w:val="16"/>
          <w:szCs w:val="16"/>
        </w:rPr>
        <w:t xml:space="preserve"> M. (2002). Combining value and project management into an effective programme management model. </w:t>
      </w:r>
      <w:r w:rsidRPr="00DA13A8">
        <w:rPr>
          <w:sz w:val="16"/>
          <w:szCs w:val="16"/>
          <w:lang w:val="fr-FR"/>
        </w:rPr>
        <w:t xml:space="preserve">International Journal of Project Management, </w:t>
      </w:r>
      <w:hyperlink r:id="rId16" w:tooltip="Go to table of contents for this volume/issue" w:history="1">
        <w:r w:rsidRPr="00DA13A8">
          <w:rPr>
            <w:sz w:val="16"/>
            <w:szCs w:val="16"/>
            <w:lang w:val="fr-FR"/>
          </w:rPr>
          <w:t>Volume 20, Issue 3</w:t>
        </w:r>
      </w:hyperlink>
      <w:r>
        <w:rPr>
          <w:sz w:val="16"/>
          <w:szCs w:val="16"/>
          <w:lang w:val="fr-FR"/>
        </w:rPr>
        <w:t>, April 2002</w:t>
      </w:r>
    </w:p>
    <w:p w:rsidR="009E57D4" w:rsidRPr="00FE1471" w:rsidRDefault="009E57D4" w:rsidP="00950E98">
      <w:pPr>
        <w:numPr>
          <w:ilvl w:val="0"/>
          <w:numId w:val="4"/>
        </w:numPr>
        <w:autoSpaceDE w:val="0"/>
        <w:autoSpaceDN w:val="0"/>
        <w:jc w:val="both"/>
        <w:rPr>
          <w:sz w:val="16"/>
          <w:szCs w:val="16"/>
          <w:lang w:val="fr-FR"/>
        </w:rPr>
      </w:pPr>
      <w:r w:rsidRPr="00087FBB">
        <w:rPr>
          <w:sz w:val="16"/>
          <w:szCs w:val="16"/>
        </w:rPr>
        <w:t xml:space="preserve">Zimmermann, H. J. (2000). An application-oriented view of </w:t>
      </w:r>
      <w:proofErr w:type="spellStart"/>
      <w:r w:rsidRPr="00087FBB">
        <w:rPr>
          <w:sz w:val="16"/>
          <w:szCs w:val="16"/>
        </w:rPr>
        <w:t>modeling</w:t>
      </w:r>
      <w:proofErr w:type="spellEnd"/>
      <w:r w:rsidRPr="00087FBB">
        <w:rPr>
          <w:sz w:val="16"/>
          <w:szCs w:val="16"/>
        </w:rPr>
        <w:t xml:space="preserve"> uncertainty. </w:t>
      </w:r>
      <w:proofErr w:type="spellStart"/>
      <w:r w:rsidRPr="00FE1471">
        <w:rPr>
          <w:sz w:val="16"/>
          <w:szCs w:val="16"/>
          <w:lang w:val="fr-FR"/>
        </w:rPr>
        <w:t>European</w:t>
      </w:r>
      <w:proofErr w:type="spellEnd"/>
      <w:r w:rsidRPr="00FE1471">
        <w:rPr>
          <w:sz w:val="16"/>
          <w:szCs w:val="16"/>
          <w:lang w:val="fr-FR"/>
        </w:rPr>
        <w:t xml:space="preserve"> Journal of </w:t>
      </w:r>
      <w:proofErr w:type="spellStart"/>
      <w:r w:rsidRPr="00FE1471">
        <w:rPr>
          <w:sz w:val="16"/>
          <w:szCs w:val="16"/>
          <w:lang w:val="fr-FR"/>
        </w:rPr>
        <w:t>operational</w:t>
      </w:r>
      <w:proofErr w:type="spellEnd"/>
      <w:r w:rsidRPr="00FE1471">
        <w:rPr>
          <w:sz w:val="16"/>
          <w:szCs w:val="16"/>
          <w:lang w:val="fr-FR"/>
        </w:rPr>
        <w:t xml:space="preserve"> </w:t>
      </w:r>
      <w:proofErr w:type="spellStart"/>
      <w:r w:rsidRPr="00FE1471">
        <w:rPr>
          <w:sz w:val="16"/>
          <w:szCs w:val="16"/>
          <w:lang w:val="fr-FR"/>
        </w:rPr>
        <w:t>research</w:t>
      </w:r>
      <w:proofErr w:type="spellEnd"/>
      <w:r w:rsidRPr="00FE1471">
        <w:rPr>
          <w:sz w:val="16"/>
          <w:szCs w:val="16"/>
          <w:lang w:val="fr-FR"/>
        </w:rPr>
        <w:t xml:space="preserve">, </w:t>
      </w:r>
      <w:hyperlink r:id="rId17" w:tooltip="Go to table of contents for this volume/issue" w:history="1">
        <w:r w:rsidRPr="00FE1471">
          <w:rPr>
            <w:sz w:val="16"/>
            <w:szCs w:val="16"/>
            <w:lang w:val="fr-FR"/>
          </w:rPr>
          <w:t>Volume 122, Issue 2</w:t>
        </w:r>
      </w:hyperlink>
      <w:r>
        <w:rPr>
          <w:sz w:val="16"/>
          <w:szCs w:val="16"/>
          <w:lang w:val="fr-FR"/>
        </w:rPr>
        <w:t>, 16 April 2000</w:t>
      </w:r>
    </w:p>
    <w:p w:rsidR="009E57D4" w:rsidRDefault="009E57D4" w:rsidP="00950E98">
      <w:pPr>
        <w:numPr>
          <w:ilvl w:val="0"/>
          <w:numId w:val="4"/>
        </w:numPr>
        <w:autoSpaceDE w:val="0"/>
        <w:autoSpaceDN w:val="0"/>
        <w:jc w:val="both"/>
        <w:rPr>
          <w:sz w:val="16"/>
          <w:szCs w:val="16"/>
          <w:lang w:val="fr-FR"/>
        </w:rPr>
      </w:pPr>
      <w:proofErr w:type="spellStart"/>
      <w:r w:rsidRPr="00087FBB">
        <w:rPr>
          <w:sz w:val="16"/>
          <w:szCs w:val="16"/>
        </w:rPr>
        <w:t>Armacosta</w:t>
      </w:r>
      <w:proofErr w:type="spellEnd"/>
      <w:r w:rsidRPr="00087FBB">
        <w:rPr>
          <w:sz w:val="16"/>
          <w:szCs w:val="16"/>
        </w:rPr>
        <w:t xml:space="preserve">, R. L. and Pet-Edwards, J. (1999). Integrative risk and uncertainty analysis for complex public sector operational systems. </w:t>
      </w:r>
      <w:proofErr w:type="spellStart"/>
      <w:r w:rsidRPr="00724F62">
        <w:rPr>
          <w:sz w:val="16"/>
          <w:szCs w:val="16"/>
          <w:lang w:val="fr-FR"/>
        </w:rPr>
        <w:t>Socio-Economic</w:t>
      </w:r>
      <w:proofErr w:type="spellEnd"/>
      <w:r w:rsidRPr="00724F62">
        <w:rPr>
          <w:sz w:val="16"/>
          <w:szCs w:val="16"/>
          <w:lang w:val="fr-FR"/>
        </w:rPr>
        <w:t xml:space="preserve"> Planning Sciences, </w:t>
      </w:r>
      <w:hyperlink r:id="rId18" w:tooltip="Go to table of contents for this volume/issue" w:history="1">
        <w:r w:rsidRPr="00724F62">
          <w:rPr>
            <w:sz w:val="16"/>
            <w:szCs w:val="16"/>
            <w:lang w:val="fr-FR"/>
          </w:rPr>
          <w:t>Volume 33, Issue 2</w:t>
        </w:r>
      </w:hyperlink>
      <w:r>
        <w:rPr>
          <w:sz w:val="16"/>
          <w:szCs w:val="16"/>
          <w:lang w:val="fr-FR"/>
        </w:rPr>
        <w:t xml:space="preserve">, </w:t>
      </w:r>
      <w:proofErr w:type="spellStart"/>
      <w:r>
        <w:rPr>
          <w:sz w:val="16"/>
          <w:szCs w:val="16"/>
          <w:lang w:val="fr-FR"/>
        </w:rPr>
        <w:t>June</w:t>
      </w:r>
      <w:proofErr w:type="spellEnd"/>
      <w:r>
        <w:rPr>
          <w:sz w:val="16"/>
          <w:szCs w:val="16"/>
          <w:lang w:val="fr-FR"/>
        </w:rPr>
        <w:t xml:space="preserve"> 1999</w:t>
      </w:r>
    </w:p>
    <w:p w:rsidR="009E57D4" w:rsidRPr="00A76A9D" w:rsidRDefault="009E57D4" w:rsidP="00950E98">
      <w:pPr>
        <w:numPr>
          <w:ilvl w:val="0"/>
          <w:numId w:val="4"/>
        </w:numPr>
        <w:autoSpaceDE w:val="0"/>
        <w:autoSpaceDN w:val="0"/>
        <w:jc w:val="both"/>
        <w:rPr>
          <w:sz w:val="16"/>
          <w:szCs w:val="16"/>
          <w:lang w:val="fr-FR"/>
        </w:rPr>
      </w:pPr>
      <w:proofErr w:type="spellStart"/>
      <w:r w:rsidRPr="00A76A9D">
        <w:rPr>
          <w:sz w:val="16"/>
          <w:szCs w:val="16"/>
          <w:lang w:val="fr-FR"/>
        </w:rPr>
        <w:t>Baumard</w:t>
      </w:r>
      <w:proofErr w:type="spellEnd"/>
      <w:r w:rsidRPr="00A76A9D">
        <w:rPr>
          <w:sz w:val="16"/>
          <w:szCs w:val="16"/>
          <w:lang w:val="fr-FR"/>
        </w:rPr>
        <w:t xml:space="preserve"> P. (1997), L'information stratégique dans la grande organisation, Systèmes d’Information &amp; M</w:t>
      </w:r>
      <w:r>
        <w:rPr>
          <w:sz w:val="16"/>
          <w:szCs w:val="16"/>
          <w:lang w:val="fr-FR"/>
        </w:rPr>
        <w:t>anagement, Vol. 2, No 2 (1997)</w:t>
      </w:r>
    </w:p>
    <w:p w:rsidR="009E57D4" w:rsidRPr="00E723CE" w:rsidRDefault="009E57D4" w:rsidP="00950E98">
      <w:pPr>
        <w:numPr>
          <w:ilvl w:val="0"/>
          <w:numId w:val="4"/>
        </w:numPr>
        <w:autoSpaceDE w:val="0"/>
        <w:autoSpaceDN w:val="0"/>
        <w:jc w:val="both"/>
        <w:rPr>
          <w:sz w:val="16"/>
          <w:szCs w:val="16"/>
        </w:rPr>
      </w:pPr>
      <w:r w:rsidRPr="00E723CE">
        <w:rPr>
          <w:sz w:val="16"/>
          <w:szCs w:val="16"/>
        </w:rPr>
        <w:t>Keen, P. (1981), "Information systems and organizational change", Communications of the ACM, Vol. 24, n°1 (1981)</w:t>
      </w:r>
    </w:p>
    <w:p w:rsidR="009E57D4" w:rsidRPr="00FE1471" w:rsidRDefault="009E57D4" w:rsidP="009E57D4">
      <w:pPr>
        <w:pStyle w:val="Titre1"/>
        <w:rPr>
          <w:lang w:val="fr-FR"/>
        </w:rPr>
      </w:pPr>
      <w:r w:rsidRPr="00FE1471">
        <w:rPr>
          <w:lang w:val="fr-FR"/>
        </w:rPr>
        <w:t>A</w:t>
      </w:r>
      <w:r>
        <w:rPr>
          <w:lang w:val="fr-FR"/>
        </w:rPr>
        <w:t>rticles de la presse nationale</w:t>
      </w:r>
    </w:p>
    <w:p w:rsidR="009E57D4" w:rsidRPr="00BC12E1" w:rsidRDefault="009E57D4" w:rsidP="00950E98">
      <w:pPr>
        <w:numPr>
          <w:ilvl w:val="0"/>
          <w:numId w:val="4"/>
        </w:numPr>
        <w:autoSpaceDE w:val="0"/>
        <w:autoSpaceDN w:val="0"/>
        <w:jc w:val="both"/>
        <w:rPr>
          <w:sz w:val="16"/>
          <w:szCs w:val="16"/>
          <w:lang w:val="fr-FR"/>
        </w:rPr>
      </w:pPr>
      <w:r w:rsidRPr="00BC12E1">
        <w:rPr>
          <w:sz w:val="16"/>
          <w:szCs w:val="16"/>
          <w:lang w:val="fr-FR"/>
        </w:rPr>
        <w:t>Liberté du 13</w:t>
      </w:r>
      <w:r>
        <w:rPr>
          <w:sz w:val="16"/>
          <w:szCs w:val="16"/>
          <w:lang w:val="fr-FR"/>
        </w:rPr>
        <w:t>/12/2012</w:t>
      </w:r>
      <w:r w:rsidRPr="00BC12E1">
        <w:rPr>
          <w:sz w:val="16"/>
          <w:szCs w:val="16"/>
          <w:lang w:val="fr-FR"/>
        </w:rPr>
        <w:t>, Conflit Algérie T</w:t>
      </w:r>
      <w:r>
        <w:rPr>
          <w:sz w:val="16"/>
          <w:szCs w:val="16"/>
          <w:lang w:val="fr-FR"/>
        </w:rPr>
        <w:t>élécom</w:t>
      </w:r>
      <w:r w:rsidRPr="00BC12E1">
        <w:rPr>
          <w:sz w:val="16"/>
          <w:szCs w:val="16"/>
          <w:lang w:val="fr-FR"/>
        </w:rPr>
        <w:t>, Un conseil syndical prévu avant la fin décembre,</w:t>
      </w:r>
      <w:r>
        <w:rPr>
          <w:sz w:val="16"/>
          <w:szCs w:val="16"/>
          <w:lang w:val="fr-FR"/>
        </w:rPr>
        <w:t xml:space="preserve"> </w:t>
      </w:r>
      <w:proofErr w:type="spellStart"/>
      <w:r w:rsidRPr="00EE72B7">
        <w:rPr>
          <w:sz w:val="16"/>
          <w:szCs w:val="16"/>
          <w:lang w:val="fr-FR"/>
        </w:rPr>
        <w:t>Available</w:t>
      </w:r>
      <w:proofErr w:type="spellEnd"/>
      <w:r w:rsidRPr="00EE72B7">
        <w:rPr>
          <w:sz w:val="16"/>
          <w:szCs w:val="16"/>
          <w:lang w:val="fr-FR"/>
        </w:rPr>
        <w:t>:</w:t>
      </w:r>
      <w:r>
        <w:rPr>
          <w:sz w:val="16"/>
          <w:szCs w:val="16"/>
          <w:lang w:val="fr-FR"/>
        </w:rPr>
        <w:t xml:space="preserve"> </w:t>
      </w:r>
      <w:r w:rsidRPr="00B22292">
        <w:rPr>
          <w:sz w:val="16"/>
          <w:szCs w:val="16"/>
          <w:lang w:val="fr-FR"/>
        </w:rPr>
        <w:t>http://www.algerie360.com/algerie/conflit-algerie-telecom-un-conseil-syndical-prevu-avant-la-fin-decembre/</w:t>
      </w:r>
      <w:r>
        <w:rPr>
          <w:sz w:val="16"/>
          <w:szCs w:val="16"/>
          <w:lang w:val="fr-FR"/>
        </w:rPr>
        <w:t xml:space="preserve"> </w:t>
      </w:r>
    </w:p>
    <w:p w:rsidR="009E57D4" w:rsidRDefault="009E57D4" w:rsidP="00950E98">
      <w:pPr>
        <w:numPr>
          <w:ilvl w:val="0"/>
          <w:numId w:val="4"/>
        </w:numPr>
        <w:autoSpaceDE w:val="0"/>
        <w:autoSpaceDN w:val="0"/>
        <w:jc w:val="both"/>
        <w:rPr>
          <w:sz w:val="16"/>
          <w:szCs w:val="16"/>
          <w:lang w:val="fr-FR"/>
        </w:rPr>
      </w:pPr>
      <w:r w:rsidRPr="003B15EE">
        <w:rPr>
          <w:sz w:val="16"/>
          <w:szCs w:val="16"/>
          <w:lang w:val="fr-FR"/>
        </w:rPr>
        <w:t xml:space="preserve">El </w:t>
      </w:r>
      <w:proofErr w:type="spellStart"/>
      <w:r w:rsidRPr="003B15EE">
        <w:rPr>
          <w:sz w:val="16"/>
          <w:szCs w:val="16"/>
          <w:lang w:val="fr-FR"/>
        </w:rPr>
        <w:t>Watan</w:t>
      </w:r>
      <w:proofErr w:type="spellEnd"/>
      <w:r>
        <w:rPr>
          <w:sz w:val="16"/>
          <w:szCs w:val="16"/>
          <w:lang w:val="fr-FR"/>
        </w:rPr>
        <w:t xml:space="preserve"> du </w:t>
      </w:r>
      <w:r w:rsidRPr="003B15EE">
        <w:rPr>
          <w:sz w:val="16"/>
          <w:szCs w:val="16"/>
          <w:lang w:val="fr-FR"/>
        </w:rPr>
        <w:t>12</w:t>
      </w:r>
      <w:r>
        <w:rPr>
          <w:sz w:val="16"/>
          <w:szCs w:val="16"/>
          <w:lang w:val="fr-FR"/>
        </w:rPr>
        <w:t>/03/</w:t>
      </w:r>
      <w:r w:rsidRPr="003B15EE">
        <w:rPr>
          <w:sz w:val="16"/>
          <w:szCs w:val="16"/>
          <w:lang w:val="fr-FR"/>
        </w:rPr>
        <w:t xml:space="preserve">2012, </w:t>
      </w:r>
      <w:proofErr w:type="spellStart"/>
      <w:r w:rsidRPr="003B15EE">
        <w:rPr>
          <w:sz w:val="16"/>
          <w:szCs w:val="16"/>
          <w:lang w:val="fr-FR"/>
        </w:rPr>
        <w:t>Roumadi</w:t>
      </w:r>
      <w:proofErr w:type="spellEnd"/>
      <w:r>
        <w:rPr>
          <w:sz w:val="16"/>
          <w:szCs w:val="16"/>
          <w:lang w:val="fr-FR"/>
        </w:rPr>
        <w:t xml:space="preserve"> M.</w:t>
      </w:r>
      <w:r w:rsidRPr="003B15EE">
        <w:rPr>
          <w:sz w:val="16"/>
          <w:szCs w:val="16"/>
          <w:lang w:val="fr-FR"/>
        </w:rPr>
        <w:t xml:space="preserve">, Fin du différend avec Anadarko et </w:t>
      </w:r>
      <w:proofErr w:type="spellStart"/>
      <w:r w:rsidRPr="003B15EE">
        <w:rPr>
          <w:sz w:val="16"/>
          <w:szCs w:val="16"/>
          <w:lang w:val="fr-FR"/>
        </w:rPr>
        <w:t>Maersk</w:t>
      </w:r>
      <w:proofErr w:type="spellEnd"/>
      <w:r w:rsidRPr="003B15EE">
        <w:rPr>
          <w:sz w:val="16"/>
          <w:szCs w:val="16"/>
          <w:lang w:val="fr-FR"/>
        </w:rPr>
        <w:t xml:space="preserve"> L’Algérie paye cher la gestion opaque de </w:t>
      </w:r>
      <w:proofErr w:type="spellStart"/>
      <w:r w:rsidRPr="003B15EE">
        <w:rPr>
          <w:sz w:val="16"/>
          <w:szCs w:val="16"/>
          <w:lang w:val="fr-FR"/>
        </w:rPr>
        <w:t>Sonatrach</w:t>
      </w:r>
      <w:proofErr w:type="spellEnd"/>
      <w:r w:rsidRPr="003B15EE">
        <w:rPr>
          <w:sz w:val="16"/>
          <w:szCs w:val="16"/>
          <w:lang w:val="fr-FR"/>
        </w:rPr>
        <w:t xml:space="preserve">, </w:t>
      </w:r>
      <w:proofErr w:type="spellStart"/>
      <w:r w:rsidRPr="00EE72B7">
        <w:rPr>
          <w:sz w:val="16"/>
          <w:szCs w:val="16"/>
          <w:lang w:val="fr-FR"/>
        </w:rPr>
        <w:t>Available</w:t>
      </w:r>
      <w:proofErr w:type="spellEnd"/>
      <w:r w:rsidRPr="00EE72B7">
        <w:rPr>
          <w:sz w:val="16"/>
          <w:szCs w:val="16"/>
          <w:lang w:val="fr-FR"/>
        </w:rPr>
        <w:t>:</w:t>
      </w:r>
      <w:r>
        <w:rPr>
          <w:sz w:val="16"/>
          <w:szCs w:val="16"/>
          <w:lang w:val="fr-FR"/>
        </w:rPr>
        <w:t xml:space="preserve"> </w:t>
      </w:r>
      <w:r w:rsidR="0020570B">
        <w:fldChar w:fldCharType="begin"/>
      </w:r>
      <w:r w:rsidR="0020570B" w:rsidRPr="00AC3439">
        <w:rPr>
          <w:lang w:val="fr-FR"/>
        </w:rPr>
        <w:instrText>HYPERLINK "http://www.elwatan.com/actualite/l-algerie-paye-cher-la-gestion-opaque-de-sonatrach-12-03-2012-162499_109.php"</w:instrText>
      </w:r>
      <w:r w:rsidR="0020570B">
        <w:fldChar w:fldCharType="separate"/>
      </w:r>
      <w:r w:rsidRPr="00B22292">
        <w:rPr>
          <w:sz w:val="16"/>
          <w:szCs w:val="16"/>
          <w:lang w:val="fr-FR"/>
        </w:rPr>
        <w:t>http://www.elwatan.com/actualite/l-algerie-paye-cher-la-gestion-opaque-de-sonatrach-12-03-2012-162499_109.php</w:t>
      </w:r>
      <w:r w:rsidR="0020570B">
        <w:fldChar w:fldCharType="end"/>
      </w:r>
      <w:r w:rsidRPr="003B15EE">
        <w:rPr>
          <w:sz w:val="16"/>
          <w:szCs w:val="16"/>
          <w:lang w:val="fr-FR"/>
        </w:rPr>
        <w:t xml:space="preserve"> &amp; </w:t>
      </w:r>
      <w:r w:rsidRPr="00B22292">
        <w:rPr>
          <w:sz w:val="16"/>
          <w:szCs w:val="16"/>
          <w:lang w:val="fr-FR"/>
        </w:rPr>
        <w:t>http://lequotidienalgerie.org/2012/03/12/lalgerie-paye-cher-la-gestion-opaque-de-sonatrach/</w:t>
      </w:r>
      <w:r w:rsidRPr="003B15EE">
        <w:rPr>
          <w:sz w:val="16"/>
          <w:szCs w:val="16"/>
          <w:lang w:val="fr-FR"/>
        </w:rPr>
        <w:t xml:space="preserve"> </w:t>
      </w:r>
    </w:p>
    <w:p w:rsidR="009E57D4" w:rsidRDefault="009E57D4" w:rsidP="00950E98">
      <w:pPr>
        <w:numPr>
          <w:ilvl w:val="0"/>
          <w:numId w:val="4"/>
        </w:numPr>
        <w:autoSpaceDE w:val="0"/>
        <w:autoSpaceDN w:val="0"/>
        <w:jc w:val="both"/>
        <w:rPr>
          <w:sz w:val="16"/>
          <w:szCs w:val="16"/>
          <w:lang w:val="fr-FR"/>
        </w:rPr>
      </w:pPr>
      <w:r>
        <w:rPr>
          <w:sz w:val="16"/>
          <w:szCs w:val="16"/>
          <w:lang w:val="fr-FR"/>
        </w:rPr>
        <w:t>El-</w:t>
      </w:r>
      <w:proofErr w:type="spellStart"/>
      <w:r>
        <w:rPr>
          <w:sz w:val="16"/>
          <w:szCs w:val="16"/>
          <w:lang w:val="fr-FR"/>
        </w:rPr>
        <w:t>Watan</w:t>
      </w:r>
      <w:proofErr w:type="spellEnd"/>
      <w:r>
        <w:rPr>
          <w:sz w:val="16"/>
          <w:szCs w:val="16"/>
          <w:lang w:val="fr-FR"/>
        </w:rPr>
        <w:t xml:space="preserve"> du </w:t>
      </w:r>
      <w:r w:rsidRPr="00D85268">
        <w:rPr>
          <w:sz w:val="16"/>
          <w:szCs w:val="16"/>
          <w:lang w:val="fr-FR"/>
        </w:rPr>
        <w:t>06</w:t>
      </w:r>
      <w:r>
        <w:rPr>
          <w:sz w:val="16"/>
          <w:szCs w:val="16"/>
          <w:lang w:val="fr-FR"/>
        </w:rPr>
        <w:t>/09/</w:t>
      </w:r>
      <w:r w:rsidRPr="00D85268">
        <w:rPr>
          <w:sz w:val="16"/>
          <w:szCs w:val="16"/>
          <w:lang w:val="fr-FR"/>
        </w:rPr>
        <w:t>2011</w:t>
      </w:r>
      <w:r>
        <w:rPr>
          <w:sz w:val="16"/>
          <w:szCs w:val="16"/>
          <w:lang w:val="fr-FR"/>
        </w:rPr>
        <w:t xml:space="preserve">, </w:t>
      </w:r>
      <w:proofErr w:type="spellStart"/>
      <w:r w:rsidRPr="003B15EE">
        <w:rPr>
          <w:sz w:val="16"/>
          <w:szCs w:val="16"/>
          <w:lang w:val="fr-FR"/>
        </w:rPr>
        <w:t>Roumadi</w:t>
      </w:r>
      <w:proofErr w:type="spellEnd"/>
      <w:r>
        <w:rPr>
          <w:sz w:val="16"/>
          <w:szCs w:val="16"/>
          <w:lang w:val="fr-FR"/>
        </w:rPr>
        <w:t xml:space="preserve"> M.</w:t>
      </w:r>
      <w:r w:rsidRPr="003B15EE">
        <w:rPr>
          <w:sz w:val="16"/>
          <w:szCs w:val="16"/>
          <w:lang w:val="fr-FR"/>
        </w:rPr>
        <w:t xml:space="preserve">, </w:t>
      </w:r>
      <w:proofErr w:type="spellStart"/>
      <w:r w:rsidRPr="00D85268">
        <w:rPr>
          <w:sz w:val="16"/>
          <w:szCs w:val="16"/>
          <w:lang w:val="fr-FR"/>
        </w:rPr>
        <w:t>Sonatr</w:t>
      </w:r>
      <w:r>
        <w:rPr>
          <w:sz w:val="16"/>
          <w:szCs w:val="16"/>
          <w:lang w:val="fr-FR"/>
        </w:rPr>
        <w:t>ach</w:t>
      </w:r>
      <w:proofErr w:type="spellEnd"/>
      <w:r>
        <w:rPr>
          <w:sz w:val="16"/>
          <w:szCs w:val="16"/>
          <w:lang w:val="fr-FR"/>
        </w:rPr>
        <w:t xml:space="preserve"> : Malaise sur les salaires, </w:t>
      </w:r>
      <w:proofErr w:type="spellStart"/>
      <w:r w:rsidRPr="00EE72B7">
        <w:rPr>
          <w:sz w:val="16"/>
          <w:szCs w:val="16"/>
          <w:lang w:val="fr-FR"/>
        </w:rPr>
        <w:t>Available</w:t>
      </w:r>
      <w:proofErr w:type="spellEnd"/>
      <w:r w:rsidRPr="00EE72B7">
        <w:rPr>
          <w:sz w:val="16"/>
          <w:szCs w:val="16"/>
          <w:lang w:val="fr-FR"/>
        </w:rPr>
        <w:t>:</w:t>
      </w:r>
      <w:r>
        <w:rPr>
          <w:sz w:val="16"/>
          <w:szCs w:val="16"/>
          <w:lang w:val="fr-FR"/>
        </w:rPr>
        <w:t xml:space="preserve"> </w:t>
      </w:r>
      <w:r w:rsidRPr="00B22292">
        <w:rPr>
          <w:sz w:val="16"/>
          <w:szCs w:val="16"/>
          <w:lang w:val="fr-FR"/>
        </w:rPr>
        <w:t>http://www.elwatan.com/economie/sonatrach-malaise-sur-les-salaires-06-09-2011-138723_111.php</w:t>
      </w:r>
    </w:p>
    <w:p w:rsidR="009E57D4" w:rsidRDefault="009E57D4" w:rsidP="00950E98">
      <w:pPr>
        <w:numPr>
          <w:ilvl w:val="0"/>
          <w:numId w:val="4"/>
        </w:numPr>
        <w:autoSpaceDE w:val="0"/>
        <w:autoSpaceDN w:val="0"/>
        <w:jc w:val="both"/>
        <w:rPr>
          <w:sz w:val="16"/>
          <w:szCs w:val="16"/>
          <w:lang w:val="fr-FR"/>
        </w:rPr>
      </w:pPr>
      <w:r w:rsidRPr="006A3CBA">
        <w:rPr>
          <w:sz w:val="16"/>
          <w:szCs w:val="16"/>
          <w:lang w:val="fr-FR"/>
        </w:rPr>
        <w:t>Le Quotidien d'Oran</w:t>
      </w:r>
      <w:r w:rsidRPr="00B22292">
        <w:rPr>
          <w:sz w:val="16"/>
          <w:szCs w:val="16"/>
          <w:lang w:val="fr-FR"/>
        </w:rPr>
        <w:t xml:space="preserve"> du 09/07/2011,  </w:t>
      </w:r>
      <w:proofErr w:type="spellStart"/>
      <w:r w:rsidRPr="006A3CBA">
        <w:rPr>
          <w:sz w:val="16"/>
          <w:szCs w:val="16"/>
          <w:lang w:val="fr-FR"/>
        </w:rPr>
        <w:t>Mehdaoui</w:t>
      </w:r>
      <w:proofErr w:type="spellEnd"/>
      <w:r w:rsidRPr="006A3CBA">
        <w:rPr>
          <w:sz w:val="16"/>
          <w:szCs w:val="16"/>
          <w:lang w:val="fr-FR"/>
        </w:rPr>
        <w:t xml:space="preserve">  </w:t>
      </w:r>
      <w:r>
        <w:rPr>
          <w:sz w:val="16"/>
          <w:szCs w:val="16"/>
          <w:lang w:val="fr-FR"/>
        </w:rPr>
        <w:t xml:space="preserve">Z., </w:t>
      </w:r>
      <w:r w:rsidRPr="00B22292">
        <w:rPr>
          <w:sz w:val="16"/>
          <w:szCs w:val="16"/>
          <w:lang w:val="fr-FR"/>
        </w:rPr>
        <w:t xml:space="preserve">Grève des travailleurs de Linde </w:t>
      </w:r>
      <w:proofErr w:type="spellStart"/>
      <w:r w:rsidRPr="00B22292">
        <w:rPr>
          <w:sz w:val="16"/>
          <w:szCs w:val="16"/>
          <w:lang w:val="fr-FR"/>
        </w:rPr>
        <w:t>Gas</w:t>
      </w:r>
      <w:proofErr w:type="spellEnd"/>
      <w:r w:rsidRPr="00B22292">
        <w:rPr>
          <w:sz w:val="16"/>
          <w:szCs w:val="16"/>
          <w:lang w:val="fr-FR"/>
        </w:rPr>
        <w:t xml:space="preserve"> Algérie: Les hôpitaux risquent de manquer d'oxygène</w:t>
      </w:r>
      <w:r>
        <w:rPr>
          <w:sz w:val="16"/>
          <w:szCs w:val="16"/>
          <w:lang w:val="fr-FR"/>
        </w:rPr>
        <w:t xml:space="preserve">. </w:t>
      </w:r>
      <w:proofErr w:type="spellStart"/>
      <w:r w:rsidRPr="00EE72B7">
        <w:rPr>
          <w:sz w:val="16"/>
          <w:szCs w:val="16"/>
          <w:lang w:val="fr-FR"/>
        </w:rPr>
        <w:t>Available</w:t>
      </w:r>
      <w:proofErr w:type="spellEnd"/>
      <w:r w:rsidRPr="00EE72B7">
        <w:rPr>
          <w:sz w:val="16"/>
          <w:szCs w:val="16"/>
          <w:lang w:val="fr-FR"/>
        </w:rPr>
        <w:t>:</w:t>
      </w:r>
      <w:r>
        <w:rPr>
          <w:sz w:val="16"/>
          <w:szCs w:val="16"/>
          <w:lang w:val="fr-FR"/>
        </w:rPr>
        <w:t xml:space="preserve"> </w:t>
      </w:r>
      <w:r w:rsidRPr="00453C48">
        <w:rPr>
          <w:sz w:val="16"/>
          <w:szCs w:val="16"/>
          <w:lang w:val="fr-FR"/>
        </w:rPr>
        <w:t>http://www.lequotidien-oran.com/index.php?news=5155366</w:t>
      </w:r>
    </w:p>
    <w:p w:rsidR="009E57D4" w:rsidRDefault="009E57D4" w:rsidP="00950E98">
      <w:pPr>
        <w:numPr>
          <w:ilvl w:val="0"/>
          <w:numId w:val="4"/>
        </w:numPr>
        <w:autoSpaceDE w:val="0"/>
        <w:autoSpaceDN w:val="0"/>
        <w:jc w:val="both"/>
        <w:rPr>
          <w:sz w:val="16"/>
          <w:szCs w:val="16"/>
          <w:lang w:val="fr-FR"/>
        </w:rPr>
      </w:pPr>
      <w:r w:rsidRPr="005D664B">
        <w:rPr>
          <w:sz w:val="16"/>
          <w:szCs w:val="16"/>
          <w:lang w:val="fr-FR"/>
        </w:rPr>
        <w:t>El-Moudjahid du 08/02/2011, Selon des avocats : La dépénalisation de l’acte de gestion mettra fin à la “confusion” et libérera l’acte d’entreprendre</w:t>
      </w:r>
      <w:r w:rsidRPr="00325145">
        <w:rPr>
          <w:sz w:val="16"/>
          <w:szCs w:val="16"/>
          <w:lang w:val="fr-FR"/>
        </w:rPr>
        <w:t xml:space="preserve">. </w:t>
      </w:r>
      <w:proofErr w:type="spellStart"/>
      <w:r w:rsidRPr="00325145">
        <w:rPr>
          <w:sz w:val="16"/>
          <w:szCs w:val="16"/>
          <w:lang w:val="fr-FR"/>
        </w:rPr>
        <w:t>Avalaible</w:t>
      </w:r>
      <w:proofErr w:type="spellEnd"/>
      <w:r w:rsidRPr="00325145">
        <w:rPr>
          <w:sz w:val="16"/>
          <w:szCs w:val="16"/>
          <w:lang w:val="fr-FR"/>
        </w:rPr>
        <w:t> </w:t>
      </w:r>
      <w:proofErr w:type="gramStart"/>
      <w:r w:rsidRPr="00325145">
        <w:rPr>
          <w:sz w:val="16"/>
          <w:szCs w:val="16"/>
          <w:lang w:val="fr-FR"/>
        </w:rPr>
        <w:t xml:space="preserve">:  </w:t>
      </w:r>
      <w:proofErr w:type="gramEnd"/>
      <w:hyperlink r:id="rId19" w:history="1">
        <w:r w:rsidRPr="00C23E2F">
          <w:rPr>
            <w:sz w:val="16"/>
            <w:szCs w:val="16"/>
            <w:lang w:val="fr-FR"/>
          </w:rPr>
          <w:t>http://www.elmoudjahid.com/fr/actualites/9007</w:t>
        </w:r>
      </w:hyperlink>
    </w:p>
    <w:p w:rsidR="009E57D4" w:rsidRDefault="009E57D4" w:rsidP="009E57D4">
      <w:pPr>
        <w:ind w:left="360"/>
        <w:jc w:val="both"/>
        <w:rPr>
          <w:sz w:val="16"/>
          <w:szCs w:val="16"/>
          <w:lang w:val="fr-FR"/>
        </w:rPr>
      </w:pPr>
    </w:p>
    <w:p w:rsidR="007617E0" w:rsidRPr="001F638C" w:rsidRDefault="007617E0">
      <w:pPr>
        <w:pStyle w:val="Titre1"/>
        <w:widowControl/>
        <w:tabs>
          <w:tab w:val="clear" w:pos="255"/>
          <w:tab w:val="num" w:pos="360"/>
        </w:tabs>
        <w:spacing w:before="60" w:line="240" w:lineRule="auto"/>
        <w:ind w:left="360" w:right="-2" w:hanging="360"/>
        <w:rPr>
          <w:sz w:val="22"/>
          <w:szCs w:val="22"/>
          <w:u w:val="single"/>
          <w:lang w:val="en-US"/>
        </w:rPr>
        <w:sectPr w:rsidR="007617E0" w:rsidRPr="001F638C">
          <w:type w:val="continuous"/>
          <w:pgSz w:w="11916" w:h="16800"/>
          <w:pgMar w:top="1418" w:right="1134" w:bottom="1701" w:left="1418" w:header="1440" w:footer="720" w:gutter="0"/>
          <w:cols w:num="2" w:space="720" w:equalWidth="0">
            <w:col w:w="4180" w:space="708"/>
            <w:col w:w="4475"/>
          </w:cols>
          <w:noEndnote/>
        </w:sectPr>
      </w:pPr>
    </w:p>
    <w:p w:rsidR="007617E0" w:rsidRPr="00F76D07" w:rsidRDefault="007617E0" w:rsidP="00265E9D">
      <w:pPr>
        <w:rPr>
          <w:lang w:val="fr-FR"/>
        </w:rPr>
      </w:pPr>
    </w:p>
    <w:sectPr w:rsidR="007617E0" w:rsidRPr="00F76D07" w:rsidSect="00B81A24">
      <w:type w:val="continuous"/>
      <w:pgSz w:w="11916" w:h="16800"/>
      <w:pgMar w:top="1418" w:right="1134" w:bottom="1701" w:left="1418" w:header="1440" w:footer="720" w:gutter="0"/>
      <w:cols w:num="2" w:space="720" w:equalWidth="0">
        <w:col w:w="4180" w:space="708"/>
        <w:col w:w="4475"/>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4C77" w:rsidRDefault="00EA4C77">
      <w:r>
        <w:separator/>
      </w:r>
    </w:p>
  </w:endnote>
  <w:endnote w:type="continuationSeparator" w:id="0">
    <w:p w:rsidR="00EA4C77" w:rsidRDefault="00EA4C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askerville">
    <w:altName w:val="Courier"/>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LinLibertineO-Identity-H">
    <w:altName w:val="MS Mincho"/>
    <w:panose1 w:val="00000000000000000000"/>
    <w:charset w:val="80"/>
    <w:family w:val="auto"/>
    <w:notTrueType/>
    <w:pitch w:val="default"/>
    <w:sig w:usb0="00000001" w:usb1="08070000" w:usb2="00000010" w:usb3="00000000" w:csb0="00020000" w:csb1="00000000"/>
  </w:font>
  <w:font w:name="LinLibertineOB-Identity-H">
    <w:altName w:val="MS Mincho"/>
    <w:panose1 w:val="00000000000000000000"/>
    <w:charset w:val="80"/>
    <w:family w:val="auto"/>
    <w:notTrueType/>
    <w:pitch w:val="default"/>
    <w:sig w:usb0="00000001" w:usb1="08070000" w:usb2="00000010" w:usb3="00000000" w:csb0="00020000" w:csb1="00000000"/>
  </w:font>
  <w:font w:name="LinBiolinumSlantedO-Identity-H">
    <w:altName w:val="MS Mincho"/>
    <w:panose1 w:val="00000000000000000000"/>
    <w:charset w:val="80"/>
    <w:family w:val="auto"/>
    <w:notTrueType/>
    <w:pitch w:val="default"/>
    <w:sig w:usb0="00000001" w:usb1="08070000" w:usb2="00000010" w:usb3="00000000" w:csb0="00020000" w:csb1="00000000"/>
  </w:font>
  <w:font w:name="AGaramond-Regular">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0B9D" w:rsidRDefault="0020570B">
    <w:pPr>
      <w:pStyle w:val="Pieddepage"/>
      <w:framePr w:wrap="around" w:vAnchor="text" w:hAnchor="margin" w:xAlign="center" w:y="1"/>
      <w:rPr>
        <w:rStyle w:val="Numrodepage"/>
      </w:rPr>
    </w:pPr>
    <w:r>
      <w:rPr>
        <w:rStyle w:val="Numrodepage"/>
      </w:rPr>
      <w:fldChar w:fldCharType="begin"/>
    </w:r>
    <w:r w:rsidR="00BD0B9D">
      <w:rPr>
        <w:rStyle w:val="Numrodepage"/>
      </w:rPr>
      <w:instrText xml:space="preserve">PAGE  </w:instrText>
    </w:r>
    <w:r>
      <w:rPr>
        <w:rStyle w:val="Numrodepage"/>
      </w:rPr>
      <w:fldChar w:fldCharType="end"/>
    </w:r>
  </w:p>
  <w:p w:rsidR="00BD0B9D" w:rsidRDefault="00BD0B9D">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0B9D" w:rsidRDefault="0020570B">
    <w:pPr>
      <w:pStyle w:val="Pieddepage"/>
      <w:framePr w:wrap="around" w:vAnchor="text" w:hAnchor="margin" w:xAlign="center" w:y="1"/>
      <w:rPr>
        <w:rStyle w:val="Numrodepage"/>
      </w:rPr>
    </w:pPr>
    <w:r>
      <w:rPr>
        <w:rStyle w:val="Numrodepage"/>
      </w:rPr>
      <w:fldChar w:fldCharType="begin"/>
    </w:r>
    <w:r w:rsidR="00BD0B9D">
      <w:rPr>
        <w:rStyle w:val="Numrodepage"/>
      </w:rPr>
      <w:instrText xml:space="preserve">PAGE  </w:instrText>
    </w:r>
    <w:r>
      <w:rPr>
        <w:rStyle w:val="Numrodepage"/>
      </w:rPr>
      <w:fldChar w:fldCharType="separate"/>
    </w:r>
    <w:r w:rsidR="00AC3439">
      <w:rPr>
        <w:rStyle w:val="Numrodepage"/>
        <w:noProof/>
      </w:rPr>
      <w:t>1</w:t>
    </w:r>
    <w:r>
      <w:rPr>
        <w:rStyle w:val="Numrodepage"/>
      </w:rPr>
      <w:fldChar w:fldCharType="end"/>
    </w:r>
  </w:p>
  <w:p w:rsidR="00BD0B9D" w:rsidRDefault="00BD0B9D">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4C77" w:rsidRDefault="00EA4C77">
      <w:r>
        <w:separator/>
      </w:r>
    </w:p>
  </w:footnote>
  <w:footnote w:type="continuationSeparator" w:id="0">
    <w:p w:rsidR="00EA4C77" w:rsidRDefault="00EA4C7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FB1E61"/>
    <w:multiLevelType w:val="hybridMultilevel"/>
    <w:tmpl w:val="BDAC1178"/>
    <w:lvl w:ilvl="0" w:tplc="040C0011">
      <w:start w:val="1"/>
      <w:numFmt w:val="decimal"/>
      <w:lvlText w:val="%1)"/>
      <w:lvlJc w:val="left"/>
      <w:pPr>
        <w:ind w:left="850" w:hanging="360"/>
      </w:pPr>
      <w:rPr>
        <w:rFonts w:cs="Times New Roman" w:hint="default"/>
      </w:rPr>
    </w:lvl>
    <w:lvl w:ilvl="1" w:tplc="040C0019" w:tentative="1">
      <w:start w:val="1"/>
      <w:numFmt w:val="lowerLetter"/>
      <w:lvlText w:val="%2."/>
      <w:lvlJc w:val="left"/>
      <w:pPr>
        <w:ind w:left="1728" w:hanging="360"/>
      </w:pPr>
      <w:rPr>
        <w:rFonts w:cs="Times New Roman"/>
      </w:rPr>
    </w:lvl>
    <w:lvl w:ilvl="2" w:tplc="040C001B" w:tentative="1">
      <w:start w:val="1"/>
      <w:numFmt w:val="lowerRoman"/>
      <w:lvlText w:val="%3."/>
      <w:lvlJc w:val="right"/>
      <w:pPr>
        <w:ind w:left="2448" w:hanging="180"/>
      </w:pPr>
      <w:rPr>
        <w:rFonts w:cs="Times New Roman"/>
      </w:rPr>
    </w:lvl>
    <w:lvl w:ilvl="3" w:tplc="040C000F" w:tentative="1">
      <w:start w:val="1"/>
      <w:numFmt w:val="decimal"/>
      <w:lvlText w:val="%4."/>
      <w:lvlJc w:val="left"/>
      <w:pPr>
        <w:ind w:left="3168" w:hanging="360"/>
      </w:pPr>
      <w:rPr>
        <w:rFonts w:cs="Times New Roman"/>
      </w:rPr>
    </w:lvl>
    <w:lvl w:ilvl="4" w:tplc="040C0019" w:tentative="1">
      <w:start w:val="1"/>
      <w:numFmt w:val="lowerLetter"/>
      <w:lvlText w:val="%5."/>
      <w:lvlJc w:val="left"/>
      <w:pPr>
        <w:ind w:left="3888" w:hanging="360"/>
      </w:pPr>
      <w:rPr>
        <w:rFonts w:cs="Times New Roman"/>
      </w:rPr>
    </w:lvl>
    <w:lvl w:ilvl="5" w:tplc="040C001B" w:tentative="1">
      <w:start w:val="1"/>
      <w:numFmt w:val="lowerRoman"/>
      <w:lvlText w:val="%6."/>
      <w:lvlJc w:val="right"/>
      <w:pPr>
        <w:ind w:left="4608" w:hanging="180"/>
      </w:pPr>
      <w:rPr>
        <w:rFonts w:cs="Times New Roman"/>
      </w:rPr>
    </w:lvl>
    <w:lvl w:ilvl="6" w:tplc="040C000F" w:tentative="1">
      <w:start w:val="1"/>
      <w:numFmt w:val="decimal"/>
      <w:lvlText w:val="%7."/>
      <w:lvlJc w:val="left"/>
      <w:pPr>
        <w:ind w:left="5328" w:hanging="360"/>
      </w:pPr>
      <w:rPr>
        <w:rFonts w:cs="Times New Roman"/>
      </w:rPr>
    </w:lvl>
    <w:lvl w:ilvl="7" w:tplc="040C0019" w:tentative="1">
      <w:start w:val="1"/>
      <w:numFmt w:val="lowerLetter"/>
      <w:lvlText w:val="%8."/>
      <w:lvlJc w:val="left"/>
      <w:pPr>
        <w:ind w:left="6048" w:hanging="360"/>
      </w:pPr>
      <w:rPr>
        <w:rFonts w:cs="Times New Roman"/>
      </w:rPr>
    </w:lvl>
    <w:lvl w:ilvl="8" w:tplc="040C001B" w:tentative="1">
      <w:start w:val="1"/>
      <w:numFmt w:val="lowerRoman"/>
      <w:lvlText w:val="%9."/>
      <w:lvlJc w:val="right"/>
      <w:pPr>
        <w:ind w:left="6768" w:hanging="180"/>
      </w:pPr>
      <w:rPr>
        <w:rFonts w:cs="Times New Roman"/>
      </w:rPr>
    </w:lvl>
  </w:abstractNum>
  <w:abstractNum w:abstractNumId="1">
    <w:nsid w:val="270F219D"/>
    <w:multiLevelType w:val="hybridMultilevel"/>
    <w:tmpl w:val="20D01EB4"/>
    <w:lvl w:ilvl="0" w:tplc="040C0013">
      <w:start w:val="1"/>
      <w:numFmt w:val="upperRoman"/>
      <w:lvlText w:val="%1."/>
      <w:lvlJc w:val="righ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nsid w:val="3A877D64"/>
    <w:multiLevelType w:val="singleLevel"/>
    <w:tmpl w:val="5DA6FC16"/>
    <w:lvl w:ilvl="0">
      <w:start w:val="1"/>
      <w:numFmt w:val="decimal"/>
      <w:pStyle w:val="References"/>
      <w:lvlText w:val="[%1]"/>
      <w:lvlJc w:val="left"/>
      <w:pPr>
        <w:tabs>
          <w:tab w:val="num" w:pos="360"/>
        </w:tabs>
        <w:ind w:left="360" w:hanging="360"/>
      </w:pPr>
      <w:rPr>
        <w:rFonts w:cs="Times New Roman"/>
      </w:rPr>
    </w:lvl>
  </w:abstractNum>
  <w:abstractNum w:abstractNumId="3">
    <w:nsid w:val="3BC9497D"/>
    <w:multiLevelType w:val="hybridMultilevel"/>
    <w:tmpl w:val="92A2BAFE"/>
    <w:lvl w:ilvl="0" w:tplc="686C62F8">
      <w:start w:val="1"/>
      <w:numFmt w:val="decimal"/>
      <w:lvlText w:val="%1."/>
      <w:lvlJc w:val="left"/>
      <w:pPr>
        <w:ind w:left="360" w:hanging="360"/>
      </w:pPr>
      <w:rPr>
        <w:rFonts w:cs="Times New Roman" w:hint="default"/>
      </w:rPr>
    </w:lvl>
    <w:lvl w:ilvl="1" w:tplc="040C0019" w:tentative="1">
      <w:start w:val="1"/>
      <w:numFmt w:val="bullet"/>
      <w:lvlText w:val="o"/>
      <w:lvlJc w:val="left"/>
      <w:pPr>
        <w:ind w:left="1080" w:hanging="360"/>
      </w:pPr>
      <w:rPr>
        <w:rFonts w:ascii="Courier New" w:hAnsi="Courier New" w:hint="default"/>
      </w:rPr>
    </w:lvl>
    <w:lvl w:ilvl="2" w:tplc="040C001B" w:tentative="1">
      <w:start w:val="1"/>
      <w:numFmt w:val="bullet"/>
      <w:lvlText w:val=""/>
      <w:lvlJc w:val="left"/>
      <w:pPr>
        <w:ind w:left="1800" w:hanging="360"/>
      </w:pPr>
      <w:rPr>
        <w:rFonts w:ascii="Wingdings" w:hAnsi="Wingdings" w:hint="default"/>
      </w:rPr>
    </w:lvl>
    <w:lvl w:ilvl="3" w:tplc="040C000F" w:tentative="1">
      <w:start w:val="1"/>
      <w:numFmt w:val="bullet"/>
      <w:lvlText w:val=""/>
      <w:lvlJc w:val="left"/>
      <w:pPr>
        <w:ind w:left="2520" w:hanging="360"/>
      </w:pPr>
      <w:rPr>
        <w:rFonts w:ascii="Symbol" w:hAnsi="Symbol" w:hint="default"/>
      </w:rPr>
    </w:lvl>
    <w:lvl w:ilvl="4" w:tplc="040C0019" w:tentative="1">
      <w:start w:val="1"/>
      <w:numFmt w:val="bullet"/>
      <w:lvlText w:val="o"/>
      <w:lvlJc w:val="left"/>
      <w:pPr>
        <w:ind w:left="3240" w:hanging="360"/>
      </w:pPr>
      <w:rPr>
        <w:rFonts w:ascii="Courier New" w:hAnsi="Courier New" w:hint="default"/>
      </w:rPr>
    </w:lvl>
    <w:lvl w:ilvl="5" w:tplc="040C001B" w:tentative="1">
      <w:start w:val="1"/>
      <w:numFmt w:val="bullet"/>
      <w:lvlText w:val=""/>
      <w:lvlJc w:val="left"/>
      <w:pPr>
        <w:ind w:left="3960" w:hanging="360"/>
      </w:pPr>
      <w:rPr>
        <w:rFonts w:ascii="Wingdings" w:hAnsi="Wingdings" w:hint="default"/>
      </w:rPr>
    </w:lvl>
    <w:lvl w:ilvl="6" w:tplc="040C000F" w:tentative="1">
      <w:start w:val="1"/>
      <w:numFmt w:val="bullet"/>
      <w:lvlText w:val=""/>
      <w:lvlJc w:val="left"/>
      <w:pPr>
        <w:ind w:left="4680" w:hanging="360"/>
      </w:pPr>
      <w:rPr>
        <w:rFonts w:ascii="Symbol" w:hAnsi="Symbol" w:hint="default"/>
      </w:rPr>
    </w:lvl>
    <w:lvl w:ilvl="7" w:tplc="040C0019" w:tentative="1">
      <w:start w:val="1"/>
      <w:numFmt w:val="bullet"/>
      <w:lvlText w:val="o"/>
      <w:lvlJc w:val="left"/>
      <w:pPr>
        <w:ind w:left="5400" w:hanging="360"/>
      </w:pPr>
      <w:rPr>
        <w:rFonts w:ascii="Courier New" w:hAnsi="Courier New" w:hint="default"/>
      </w:rPr>
    </w:lvl>
    <w:lvl w:ilvl="8" w:tplc="040C001B" w:tentative="1">
      <w:start w:val="1"/>
      <w:numFmt w:val="bullet"/>
      <w:lvlText w:val=""/>
      <w:lvlJc w:val="left"/>
      <w:pPr>
        <w:ind w:left="6120" w:hanging="360"/>
      </w:pPr>
      <w:rPr>
        <w:rFonts w:ascii="Wingdings" w:hAnsi="Wingdings" w:hint="default"/>
      </w:rPr>
    </w:lvl>
  </w:abstractNum>
  <w:abstractNum w:abstractNumId="4">
    <w:nsid w:val="4B891CA0"/>
    <w:multiLevelType w:val="hybridMultilevel"/>
    <w:tmpl w:val="D9D09776"/>
    <w:lvl w:ilvl="0" w:tplc="040C0001">
      <w:numFmt w:val="bullet"/>
      <w:lvlText w:val="-"/>
      <w:lvlJc w:val="left"/>
      <w:pPr>
        <w:ind w:left="360" w:hanging="360"/>
      </w:pPr>
      <w:rPr>
        <w:rFonts w:ascii="Times New Roman" w:eastAsia="Times New Roman" w:hAnsi="Times New Roman"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nsid w:val="4F2A3855"/>
    <w:multiLevelType w:val="hybridMultilevel"/>
    <w:tmpl w:val="D24C4C44"/>
    <w:lvl w:ilvl="0" w:tplc="040C000F">
      <w:start w:val="1"/>
      <w:numFmt w:val="decimal"/>
      <w:lvlText w:val="%1."/>
      <w:lvlJc w:val="left"/>
      <w:pPr>
        <w:ind w:left="360" w:hanging="360"/>
      </w:pPr>
      <w:rPr>
        <w:rFonts w:cs="Times New Roman" w:hint="default"/>
      </w:rPr>
    </w:lvl>
    <w:lvl w:ilvl="1" w:tplc="040C0003" w:tentative="1">
      <w:start w:val="1"/>
      <w:numFmt w:val="lowerLetter"/>
      <w:lvlText w:val="%2."/>
      <w:lvlJc w:val="left"/>
      <w:pPr>
        <w:ind w:left="1080" w:hanging="360"/>
      </w:pPr>
      <w:rPr>
        <w:rFonts w:cs="Times New Roman"/>
      </w:rPr>
    </w:lvl>
    <w:lvl w:ilvl="2" w:tplc="040C0005" w:tentative="1">
      <w:start w:val="1"/>
      <w:numFmt w:val="lowerRoman"/>
      <w:lvlText w:val="%3."/>
      <w:lvlJc w:val="right"/>
      <w:pPr>
        <w:ind w:left="1800" w:hanging="180"/>
      </w:pPr>
      <w:rPr>
        <w:rFonts w:cs="Times New Roman"/>
      </w:rPr>
    </w:lvl>
    <w:lvl w:ilvl="3" w:tplc="040C0001" w:tentative="1">
      <w:start w:val="1"/>
      <w:numFmt w:val="decimal"/>
      <w:lvlText w:val="%4."/>
      <w:lvlJc w:val="left"/>
      <w:pPr>
        <w:ind w:left="2520" w:hanging="360"/>
      </w:pPr>
      <w:rPr>
        <w:rFonts w:cs="Times New Roman"/>
      </w:rPr>
    </w:lvl>
    <w:lvl w:ilvl="4" w:tplc="040C0003" w:tentative="1">
      <w:start w:val="1"/>
      <w:numFmt w:val="lowerLetter"/>
      <w:lvlText w:val="%5."/>
      <w:lvlJc w:val="left"/>
      <w:pPr>
        <w:ind w:left="3240" w:hanging="360"/>
      </w:pPr>
      <w:rPr>
        <w:rFonts w:cs="Times New Roman"/>
      </w:rPr>
    </w:lvl>
    <w:lvl w:ilvl="5" w:tplc="040C0005" w:tentative="1">
      <w:start w:val="1"/>
      <w:numFmt w:val="lowerRoman"/>
      <w:lvlText w:val="%6."/>
      <w:lvlJc w:val="right"/>
      <w:pPr>
        <w:ind w:left="3960" w:hanging="180"/>
      </w:pPr>
      <w:rPr>
        <w:rFonts w:cs="Times New Roman"/>
      </w:rPr>
    </w:lvl>
    <w:lvl w:ilvl="6" w:tplc="040C0001" w:tentative="1">
      <w:start w:val="1"/>
      <w:numFmt w:val="decimal"/>
      <w:lvlText w:val="%7."/>
      <w:lvlJc w:val="left"/>
      <w:pPr>
        <w:ind w:left="4680" w:hanging="360"/>
      </w:pPr>
      <w:rPr>
        <w:rFonts w:cs="Times New Roman"/>
      </w:rPr>
    </w:lvl>
    <w:lvl w:ilvl="7" w:tplc="040C0003" w:tentative="1">
      <w:start w:val="1"/>
      <w:numFmt w:val="lowerLetter"/>
      <w:lvlText w:val="%8."/>
      <w:lvlJc w:val="left"/>
      <w:pPr>
        <w:ind w:left="5400" w:hanging="360"/>
      </w:pPr>
      <w:rPr>
        <w:rFonts w:cs="Times New Roman"/>
      </w:rPr>
    </w:lvl>
    <w:lvl w:ilvl="8" w:tplc="040C0005" w:tentative="1">
      <w:start w:val="1"/>
      <w:numFmt w:val="lowerRoman"/>
      <w:lvlText w:val="%9."/>
      <w:lvlJc w:val="right"/>
      <w:pPr>
        <w:ind w:left="6120" w:hanging="180"/>
      </w:pPr>
      <w:rPr>
        <w:rFonts w:cs="Times New Roman"/>
      </w:rPr>
    </w:lvl>
  </w:abstractNum>
  <w:abstractNum w:abstractNumId="6">
    <w:nsid w:val="63CE297E"/>
    <w:multiLevelType w:val="hybridMultilevel"/>
    <w:tmpl w:val="E0E8A396"/>
    <w:lvl w:ilvl="0" w:tplc="CE284DEE">
      <w:numFmt w:val="bullet"/>
      <w:lvlText w:val="-"/>
      <w:lvlJc w:val="left"/>
      <w:pPr>
        <w:tabs>
          <w:tab w:val="num" w:pos="360"/>
        </w:tabs>
        <w:ind w:left="360" w:hanging="360"/>
      </w:pPr>
      <w:rPr>
        <w:rFonts w:ascii="Times New Roman" w:eastAsia="Times New Roman" w:hAnsi="Times New Roman"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7">
    <w:nsid w:val="6DC3293B"/>
    <w:multiLevelType w:val="singleLevel"/>
    <w:tmpl w:val="3A8EC28E"/>
    <w:lvl w:ilvl="0">
      <w:start w:val="1"/>
      <w:numFmt w:val="decimal"/>
      <w:lvlText w:val="[%1]"/>
      <w:lvlJc w:val="left"/>
      <w:pPr>
        <w:tabs>
          <w:tab w:val="num" w:pos="360"/>
        </w:tabs>
        <w:ind w:left="360" w:hanging="360"/>
      </w:pPr>
      <w:rPr>
        <w:rFonts w:cs="Times New Roman"/>
      </w:rPr>
    </w:lvl>
  </w:abstractNum>
  <w:abstractNum w:abstractNumId="8">
    <w:nsid w:val="6DED6A21"/>
    <w:multiLevelType w:val="hybridMultilevel"/>
    <w:tmpl w:val="61CEA6B0"/>
    <w:lvl w:ilvl="0" w:tplc="EB50F91A">
      <w:numFmt w:val="bullet"/>
      <w:lvlText w:val="-"/>
      <w:lvlJc w:val="left"/>
      <w:pPr>
        <w:ind w:left="720" w:hanging="360"/>
      </w:pPr>
      <w:rPr>
        <w:rFonts w:ascii="Times New Roman" w:eastAsia="Times New Roman" w:hAnsi="Times New Roman" w:hint="default"/>
      </w:rPr>
    </w:lvl>
    <w:lvl w:ilvl="1" w:tplc="DF2C1E2C" w:tentative="1">
      <w:start w:val="1"/>
      <w:numFmt w:val="bullet"/>
      <w:lvlText w:val="o"/>
      <w:lvlJc w:val="left"/>
      <w:pPr>
        <w:ind w:left="1440" w:hanging="360"/>
      </w:pPr>
      <w:rPr>
        <w:rFonts w:ascii="Courier New" w:hAnsi="Courier New" w:cs="Courier New" w:hint="default"/>
      </w:rPr>
    </w:lvl>
    <w:lvl w:ilvl="2" w:tplc="D78A45CC" w:tentative="1">
      <w:start w:val="1"/>
      <w:numFmt w:val="bullet"/>
      <w:lvlText w:val=""/>
      <w:lvlJc w:val="left"/>
      <w:pPr>
        <w:ind w:left="2160" w:hanging="360"/>
      </w:pPr>
      <w:rPr>
        <w:rFonts w:ascii="Wingdings" w:hAnsi="Wingdings" w:hint="default"/>
      </w:rPr>
    </w:lvl>
    <w:lvl w:ilvl="3" w:tplc="FC666B98" w:tentative="1">
      <w:start w:val="1"/>
      <w:numFmt w:val="bullet"/>
      <w:lvlText w:val=""/>
      <w:lvlJc w:val="left"/>
      <w:pPr>
        <w:ind w:left="2880" w:hanging="360"/>
      </w:pPr>
      <w:rPr>
        <w:rFonts w:ascii="Symbol" w:hAnsi="Symbol" w:hint="default"/>
      </w:rPr>
    </w:lvl>
    <w:lvl w:ilvl="4" w:tplc="2DAEB358" w:tentative="1">
      <w:start w:val="1"/>
      <w:numFmt w:val="bullet"/>
      <w:lvlText w:val="o"/>
      <w:lvlJc w:val="left"/>
      <w:pPr>
        <w:ind w:left="3600" w:hanging="360"/>
      </w:pPr>
      <w:rPr>
        <w:rFonts w:ascii="Courier New" w:hAnsi="Courier New" w:cs="Courier New" w:hint="default"/>
      </w:rPr>
    </w:lvl>
    <w:lvl w:ilvl="5" w:tplc="A3E064E6" w:tentative="1">
      <w:start w:val="1"/>
      <w:numFmt w:val="bullet"/>
      <w:lvlText w:val=""/>
      <w:lvlJc w:val="left"/>
      <w:pPr>
        <w:ind w:left="4320" w:hanging="360"/>
      </w:pPr>
      <w:rPr>
        <w:rFonts w:ascii="Wingdings" w:hAnsi="Wingdings" w:hint="default"/>
      </w:rPr>
    </w:lvl>
    <w:lvl w:ilvl="6" w:tplc="5DD6666C" w:tentative="1">
      <w:start w:val="1"/>
      <w:numFmt w:val="bullet"/>
      <w:lvlText w:val=""/>
      <w:lvlJc w:val="left"/>
      <w:pPr>
        <w:ind w:left="5040" w:hanging="360"/>
      </w:pPr>
      <w:rPr>
        <w:rFonts w:ascii="Symbol" w:hAnsi="Symbol" w:hint="default"/>
      </w:rPr>
    </w:lvl>
    <w:lvl w:ilvl="7" w:tplc="CD02556C" w:tentative="1">
      <w:start w:val="1"/>
      <w:numFmt w:val="bullet"/>
      <w:lvlText w:val="o"/>
      <w:lvlJc w:val="left"/>
      <w:pPr>
        <w:ind w:left="5760" w:hanging="360"/>
      </w:pPr>
      <w:rPr>
        <w:rFonts w:ascii="Courier New" w:hAnsi="Courier New" w:cs="Courier New" w:hint="default"/>
      </w:rPr>
    </w:lvl>
    <w:lvl w:ilvl="8" w:tplc="8950595A" w:tentative="1">
      <w:start w:val="1"/>
      <w:numFmt w:val="bullet"/>
      <w:lvlText w:val=""/>
      <w:lvlJc w:val="left"/>
      <w:pPr>
        <w:ind w:left="6480" w:hanging="360"/>
      </w:pPr>
      <w:rPr>
        <w:rFonts w:ascii="Wingdings" w:hAnsi="Wingdings" w:hint="default"/>
      </w:rPr>
    </w:lvl>
  </w:abstractNum>
  <w:abstractNum w:abstractNumId="9">
    <w:nsid w:val="71D55031"/>
    <w:multiLevelType w:val="hybridMultilevel"/>
    <w:tmpl w:val="7B9A3E00"/>
    <w:lvl w:ilvl="0" w:tplc="040C000F">
      <w:start w:val="1"/>
      <w:numFmt w:val="decimal"/>
      <w:lvlText w:val="%1."/>
      <w:lvlJc w:val="left"/>
      <w:pPr>
        <w:ind w:left="360" w:hanging="360"/>
      </w:pPr>
      <w:rPr>
        <w:rFonts w:cs="Times New Roman" w:hint="default"/>
      </w:rPr>
    </w:lvl>
    <w:lvl w:ilvl="1" w:tplc="040C0019" w:tentative="1">
      <w:start w:val="1"/>
      <w:numFmt w:val="bullet"/>
      <w:lvlText w:val="o"/>
      <w:lvlJc w:val="left"/>
      <w:pPr>
        <w:ind w:left="1080" w:hanging="360"/>
      </w:pPr>
      <w:rPr>
        <w:rFonts w:ascii="Courier New" w:hAnsi="Courier New" w:hint="default"/>
      </w:rPr>
    </w:lvl>
    <w:lvl w:ilvl="2" w:tplc="040C001B" w:tentative="1">
      <w:start w:val="1"/>
      <w:numFmt w:val="bullet"/>
      <w:lvlText w:val=""/>
      <w:lvlJc w:val="left"/>
      <w:pPr>
        <w:ind w:left="1800" w:hanging="360"/>
      </w:pPr>
      <w:rPr>
        <w:rFonts w:ascii="Wingdings" w:hAnsi="Wingdings" w:hint="default"/>
      </w:rPr>
    </w:lvl>
    <w:lvl w:ilvl="3" w:tplc="040C000F" w:tentative="1">
      <w:start w:val="1"/>
      <w:numFmt w:val="bullet"/>
      <w:lvlText w:val=""/>
      <w:lvlJc w:val="left"/>
      <w:pPr>
        <w:ind w:left="2520" w:hanging="360"/>
      </w:pPr>
      <w:rPr>
        <w:rFonts w:ascii="Symbol" w:hAnsi="Symbol" w:hint="default"/>
      </w:rPr>
    </w:lvl>
    <w:lvl w:ilvl="4" w:tplc="040C0019" w:tentative="1">
      <w:start w:val="1"/>
      <w:numFmt w:val="bullet"/>
      <w:lvlText w:val="o"/>
      <w:lvlJc w:val="left"/>
      <w:pPr>
        <w:ind w:left="3240" w:hanging="360"/>
      </w:pPr>
      <w:rPr>
        <w:rFonts w:ascii="Courier New" w:hAnsi="Courier New" w:hint="default"/>
      </w:rPr>
    </w:lvl>
    <w:lvl w:ilvl="5" w:tplc="040C001B" w:tentative="1">
      <w:start w:val="1"/>
      <w:numFmt w:val="bullet"/>
      <w:lvlText w:val=""/>
      <w:lvlJc w:val="left"/>
      <w:pPr>
        <w:ind w:left="3960" w:hanging="360"/>
      </w:pPr>
      <w:rPr>
        <w:rFonts w:ascii="Wingdings" w:hAnsi="Wingdings" w:hint="default"/>
      </w:rPr>
    </w:lvl>
    <w:lvl w:ilvl="6" w:tplc="040C000F" w:tentative="1">
      <w:start w:val="1"/>
      <w:numFmt w:val="bullet"/>
      <w:lvlText w:val=""/>
      <w:lvlJc w:val="left"/>
      <w:pPr>
        <w:ind w:left="4680" w:hanging="360"/>
      </w:pPr>
      <w:rPr>
        <w:rFonts w:ascii="Symbol" w:hAnsi="Symbol" w:hint="default"/>
      </w:rPr>
    </w:lvl>
    <w:lvl w:ilvl="7" w:tplc="040C0019" w:tentative="1">
      <w:start w:val="1"/>
      <w:numFmt w:val="bullet"/>
      <w:lvlText w:val="o"/>
      <w:lvlJc w:val="left"/>
      <w:pPr>
        <w:ind w:left="5400" w:hanging="360"/>
      </w:pPr>
      <w:rPr>
        <w:rFonts w:ascii="Courier New" w:hAnsi="Courier New" w:hint="default"/>
      </w:rPr>
    </w:lvl>
    <w:lvl w:ilvl="8" w:tplc="040C001B" w:tentative="1">
      <w:start w:val="1"/>
      <w:numFmt w:val="bullet"/>
      <w:lvlText w:val=""/>
      <w:lvlJc w:val="left"/>
      <w:pPr>
        <w:ind w:left="6120" w:hanging="360"/>
      </w:pPr>
      <w:rPr>
        <w:rFonts w:ascii="Wingdings" w:hAnsi="Wingdings" w:hint="default"/>
      </w:rPr>
    </w:lvl>
  </w:abstractNum>
  <w:num w:numId="1">
    <w:abstractNumId w:val="5"/>
  </w:num>
  <w:num w:numId="2">
    <w:abstractNumId w:val="8"/>
  </w:num>
  <w:num w:numId="3">
    <w:abstractNumId w:val="6"/>
  </w:num>
  <w:num w:numId="4">
    <w:abstractNumId w:val="7"/>
  </w:num>
  <w:num w:numId="5">
    <w:abstractNumId w:val="2"/>
  </w:num>
  <w:num w:numId="6">
    <w:abstractNumId w:val="4"/>
  </w:num>
  <w:num w:numId="7">
    <w:abstractNumId w:val="0"/>
  </w:num>
  <w:num w:numId="8">
    <w:abstractNumId w:val="9"/>
  </w:num>
  <w:num w:numId="9">
    <w:abstractNumId w:val="3"/>
  </w:num>
  <w:num w:numId="10">
    <w:abstractNumId w:val="1"/>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stylePaneFormatFilter w:val="3F01"/>
  <w:defaultTabStop w:val="720"/>
  <w:hyphenationZone w:val="425"/>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rsids>
    <w:rsidRoot w:val="007617E0"/>
    <w:rsid w:val="00025598"/>
    <w:rsid w:val="00036E5C"/>
    <w:rsid w:val="00037696"/>
    <w:rsid w:val="00042720"/>
    <w:rsid w:val="00061E06"/>
    <w:rsid w:val="00073AEB"/>
    <w:rsid w:val="00084396"/>
    <w:rsid w:val="00094055"/>
    <w:rsid w:val="000A0B6F"/>
    <w:rsid w:val="000B621B"/>
    <w:rsid w:val="000B7E08"/>
    <w:rsid w:val="000D05F8"/>
    <w:rsid w:val="000D13B5"/>
    <w:rsid w:val="000F4DA1"/>
    <w:rsid w:val="00114204"/>
    <w:rsid w:val="00115349"/>
    <w:rsid w:val="00117332"/>
    <w:rsid w:val="00130262"/>
    <w:rsid w:val="00145DED"/>
    <w:rsid w:val="00170EF1"/>
    <w:rsid w:val="00173686"/>
    <w:rsid w:val="0017627C"/>
    <w:rsid w:val="0019562F"/>
    <w:rsid w:val="001A04EA"/>
    <w:rsid w:val="001B7029"/>
    <w:rsid w:val="001B7A43"/>
    <w:rsid w:val="001C00EE"/>
    <w:rsid w:val="001C2C1F"/>
    <w:rsid w:val="001C5893"/>
    <w:rsid w:val="001C616D"/>
    <w:rsid w:val="001D1768"/>
    <w:rsid w:val="001D4939"/>
    <w:rsid w:val="001F638C"/>
    <w:rsid w:val="0020570B"/>
    <w:rsid w:val="002117D3"/>
    <w:rsid w:val="0021277B"/>
    <w:rsid w:val="00224434"/>
    <w:rsid w:val="002413FC"/>
    <w:rsid w:val="00256A9C"/>
    <w:rsid w:val="002616F0"/>
    <w:rsid w:val="00265E9D"/>
    <w:rsid w:val="00281549"/>
    <w:rsid w:val="00282439"/>
    <w:rsid w:val="002B0005"/>
    <w:rsid w:val="002C19A8"/>
    <w:rsid w:val="002C1CD8"/>
    <w:rsid w:val="002F663A"/>
    <w:rsid w:val="003076A5"/>
    <w:rsid w:val="00312743"/>
    <w:rsid w:val="003447BD"/>
    <w:rsid w:val="00345E28"/>
    <w:rsid w:val="00351739"/>
    <w:rsid w:val="00353F11"/>
    <w:rsid w:val="0036628F"/>
    <w:rsid w:val="00370FCD"/>
    <w:rsid w:val="003819B5"/>
    <w:rsid w:val="003A7994"/>
    <w:rsid w:val="003B0709"/>
    <w:rsid w:val="003C1C26"/>
    <w:rsid w:val="00400EE7"/>
    <w:rsid w:val="00426867"/>
    <w:rsid w:val="00446D05"/>
    <w:rsid w:val="00463119"/>
    <w:rsid w:val="00477A84"/>
    <w:rsid w:val="00486F82"/>
    <w:rsid w:val="004927EE"/>
    <w:rsid w:val="004A4759"/>
    <w:rsid w:val="004A5876"/>
    <w:rsid w:val="004B601E"/>
    <w:rsid w:val="004C517C"/>
    <w:rsid w:val="004E3B2B"/>
    <w:rsid w:val="004F0617"/>
    <w:rsid w:val="0051236C"/>
    <w:rsid w:val="0052087E"/>
    <w:rsid w:val="00527982"/>
    <w:rsid w:val="0055042C"/>
    <w:rsid w:val="00565A70"/>
    <w:rsid w:val="00570306"/>
    <w:rsid w:val="00583D6E"/>
    <w:rsid w:val="005B7682"/>
    <w:rsid w:val="005C4AEF"/>
    <w:rsid w:val="005D242A"/>
    <w:rsid w:val="005D4E11"/>
    <w:rsid w:val="005F3F1D"/>
    <w:rsid w:val="00603DB5"/>
    <w:rsid w:val="00611C20"/>
    <w:rsid w:val="00626D25"/>
    <w:rsid w:val="00631A85"/>
    <w:rsid w:val="00657130"/>
    <w:rsid w:val="00660971"/>
    <w:rsid w:val="00661D80"/>
    <w:rsid w:val="00686FFC"/>
    <w:rsid w:val="00691720"/>
    <w:rsid w:val="006C73E4"/>
    <w:rsid w:val="006D2D49"/>
    <w:rsid w:val="006F778E"/>
    <w:rsid w:val="007116DF"/>
    <w:rsid w:val="00713129"/>
    <w:rsid w:val="00713306"/>
    <w:rsid w:val="0071784E"/>
    <w:rsid w:val="00724089"/>
    <w:rsid w:val="00734168"/>
    <w:rsid w:val="00750602"/>
    <w:rsid w:val="007617E0"/>
    <w:rsid w:val="00773AC4"/>
    <w:rsid w:val="00780FA2"/>
    <w:rsid w:val="00786DF6"/>
    <w:rsid w:val="00792D1A"/>
    <w:rsid w:val="0079635B"/>
    <w:rsid w:val="00797D9F"/>
    <w:rsid w:val="007A2F4D"/>
    <w:rsid w:val="007A426C"/>
    <w:rsid w:val="007A4CFD"/>
    <w:rsid w:val="007A5285"/>
    <w:rsid w:val="007A65C0"/>
    <w:rsid w:val="007B1079"/>
    <w:rsid w:val="007C46BB"/>
    <w:rsid w:val="007C7015"/>
    <w:rsid w:val="008007E5"/>
    <w:rsid w:val="00804A44"/>
    <w:rsid w:val="00810968"/>
    <w:rsid w:val="00811F5C"/>
    <w:rsid w:val="008127B7"/>
    <w:rsid w:val="008140A0"/>
    <w:rsid w:val="00821F00"/>
    <w:rsid w:val="00830299"/>
    <w:rsid w:val="008466C6"/>
    <w:rsid w:val="00856EA7"/>
    <w:rsid w:val="0085721C"/>
    <w:rsid w:val="00865ED7"/>
    <w:rsid w:val="00872463"/>
    <w:rsid w:val="008B0946"/>
    <w:rsid w:val="008C064A"/>
    <w:rsid w:val="008C4742"/>
    <w:rsid w:val="00900618"/>
    <w:rsid w:val="0090148D"/>
    <w:rsid w:val="00915926"/>
    <w:rsid w:val="00917380"/>
    <w:rsid w:val="00936755"/>
    <w:rsid w:val="009471E9"/>
    <w:rsid w:val="00950E98"/>
    <w:rsid w:val="00973B5E"/>
    <w:rsid w:val="00996052"/>
    <w:rsid w:val="009C2A98"/>
    <w:rsid w:val="009E57D4"/>
    <w:rsid w:val="009F3F12"/>
    <w:rsid w:val="00A3223B"/>
    <w:rsid w:val="00A44339"/>
    <w:rsid w:val="00A55BB4"/>
    <w:rsid w:val="00A568B1"/>
    <w:rsid w:val="00A64A9B"/>
    <w:rsid w:val="00A70E54"/>
    <w:rsid w:val="00A92A3A"/>
    <w:rsid w:val="00A96AC3"/>
    <w:rsid w:val="00AC02BF"/>
    <w:rsid w:val="00AC3439"/>
    <w:rsid w:val="00AD6160"/>
    <w:rsid w:val="00AE372E"/>
    <w:rsid w:val="00AE74AA"/>
    <w:rsid w:val="00B203AF"/>
    <w:rsid w:val="00B37DC1"/>
    <w:rsid w:val="00B46E50"/>
    <w:rsid w:val="00B54B55"/>
    <w:rsid w:val="00B671D6"/>
    <w:rsid w:val="00B81A24"/>
    <w:rsid w:val="00B8556C"/>
    <w:rsid w:val="00B97B38"/>
    <w:rsid w:val="00BA1C5F"/>
    <w:rsid w:val="00BA56B6"/>
    <w:rsid w:val="00BB672D"/>
    <w:rsid w:val="00BC1A51"/>
    <w:rsid w:val="00BC559B"/>
    <w:rsid w:val="00BD0B9D"/>
    <w:rsid w:val="00BD1126"/>
    <w:rsid w:val="00BE54A3"/>
    <w:rsid w:val="00C3460A"/>
    <w:rsid w:val="00C52D61"/>
    <w:rsid w:val="00C60148"/>
    <w:rsid w:val="00CB5604"/>
    <w:rsid w:val="00CD306E"/>
    <w:rsid w:val="00CD5D1B"/>
    <w:rsid w:val="00CE232C"/>
    <w:rsid w:val="00CF1891"/>
    <w:rsid w:val="00CF29C1"/>
    <w:rsid w:val="00CF4268"/>
    <w:rsid w:val="00CF594E"/>
    <w:rsid w:val="00D00C85"/>
    <w:rsid w:val="00D0531D"/>
    <w:rsid w:val="00D11F13"/>
    <w:rsid w:val="00D351A6"/>
    <w:rsid w:val="00D373F4"/>
    <w:rsid w:val="00D412F4"/>
    <w:rsid w:val="00D42B3B"/>
    <w:rsid w:val="00D830E9"/>
    <w:rsid w:val="00DA3AD9"/>
    <w:rsid w:val="00DA676E"/>
    <w:rsid w:val="00DC4B5B"/>
    <w:rsid w:val="00DD793F"/>
    <w:rsid w:val="00E16345"/>
    <w:rsid w:val="00E3081E"/>
    <w:rsid w:val="00E32EEA"/>
    <w:rsid w:val="00E35580"/>
    <w:rsid w:val="00E37934"/>
    <w:rsid w:val="00E45EA7"/>
    <w:rsid w:val="00E53257"/>
    <w:rsid w:val="00E663CC"/>
    <w:rsid w:val="00E83105"/>
    <w:rsid w:val="00EA4C77"/>
    <w:rsid w:val="00EB256E"/>
    <w:rsid w:val="00ED0E86"/>
    <w:rsid w:val="00EE04E0"/>
    <w:rsid w:val="00EE198D"/>
    <w:rsid w:val="00EE4C28"/>
    <w:rsid w:val="00F01A73"/>
    <w:rsid w:val="00F23509"/>
    <w:rsid w:val="00F23850"/>
    <w:rsid w:val="00F43657"/>
    <w:rsid w:val="00F46657"/>
    <w:rsid w:val="00F76D07"/>
    <w:rsid w:val="00F81966"/>
    <w:rsid w:val="00F97C9C"/>
    <w:rsid w:val="00FD1896"/>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endnote reference" w:uiPriority="99"/>
    <w:lsdException w:name="endnote text" w:uiPriority="99"/>
    <w:lsdException w:name="Title" w:uiPriority="10" w:qFormat="1"/>
    <w:lsdException w:name="Body Text Indent" w:uiPriority="99"/>
    <w:lsdException w:name="Subtitle" w:qFormat="1"/>
    <w:lsdException w:name="Hyperlink" w:uiPriority="99"/>
    <w:lsdException w:name="FollowedHyperlink" w:uiPriority="99"/>
    <w:lsdException w:name="Strong" w:uiPriority="22" w:qFormat="1"/>
    <w:lsdException w:name="Emphasis" w:qFormat="1"/>
    <w:lsdException w:name="Document Map" w:uiPriority="99"/>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A5285"/>
    <w:rPr>
      <w:sz w:val="24"/>
      <w:lang w:val="en-GB"/>
    </w:rPr>
  </w:style>
  <w:style w:type="paragraph" w:styleId="Titre1">
    <w:name w:val="heading 1"/>
    <w:basedOn w:val="Normal"/>
    <w:next w:val="Normal"/>
    <w:link w:val="Titre1Car"/>
    <w:uiPriority w:val="9"/>
    <w:qFormat/>
    <w:rsid w:val="007A5285"/>
    <w:pPr>
      <w:keepNext/>
      <w:widowControl w:val="0"/>
      <w:tabs>
        <w:tab w:val="left" w:pos="255"/>
      </w:tabs>
      <w:spacing w:line="232" w:lineRule="exact"/>
      <w:outlineLvl w:val="0"/>
    </w:pPr>
    <w:rPr>
      <w:b/>
      <w:sz w:val="18"/>
    </w:rPr>
  </w:style>
  <w:style w:type="paragraph" w:styleId="Titre2">
    <w:name w:val="heading 2"/>
    <w:basedOn w:val="Normal"/>
    <w:next w:val="Normal"/>
    <w:link w:val="Titre2Car"/>
    <w:uiPriority w:val="9"/>
    <w:qFormat/>
    <w:rsid w:val="007A5285"/>
    <w:pPr>
      <w:keepNext/>
      <w:widowControl w:val="0"/>
      <w:tabs>
        <w:tab w:val="left" w:pos="255"/>
      </w:tabs>
      <w:jc w:val="both"/>
      <w:outlineLvl w:val="1"/>
    </w:pPr>
    <w:rPr>
      <w:b/>
    </w:rPr>
  </w:style>
  <w:style w:type="paragraph" w:styleId="Titre3">
    <w:name w:val="heading 3"/>
    <w:basedOn w:val="Normal"/>
    <w:next w:val="Normal"/>
    <w:link w:val="Titre3Car"/>
    <w:uiPriority w:val="9"/>
    <w:qFormat/>
    <w:rsid w:val="007A5285"/>
    <w:pPr>
      <w:keepNext/>
      <w:widowControl w:val="0"/>
      <w:jc w:val="center"/>
      <w:outlineLvl w:val="2"/>
    </w:pPr>
    <w:rPr>
      <w:b/>
      <w:sz w:val="28"/>
    </w:rPr>
  </w:style>
  <w:style w:type="paragraph" w:styleId="Titre4">
    <w:name w:val="heading 4"/>
    <w:basedOn w:val="Normal"/>
    <w:next w:val="Normal"/>
    <w:link w:val="Titre4Car"/>
    <w:uiPriority w:val="9"/>
    <w:qFormat/>
    <w:rsid w:val="007A5285"/>
    <w:pPr>
      <w:keepNext/>
      <w:jc w:val="both"/>
      <w:outlineLvl w:val="3"/>
    </w:pPr>
    <w:rPr>
      <w:b/>
      <w:smallCaps/>
      <w:sz w:val="32"/>
      <w:lang w:val="fr-FR"/>
    </w:rPr>
  </w:style>
  <w:style w:type="paragraph" w:styleId="Titre5">
    <w:name w:val="heading 5"/>
    <w:basedOn w:val="Normal"/>
    <w:next w:val="Normal"/>
    <w:link w:val="Titre5Car"/>
    <w:uiPriority w:val="9"/>
    <w:qFormat/>
    <w:rsid w:val="001F638C"/>
    <w:pPr>
      <w:autoSpaceDE w:val="0"/>
      <w:autoSpaceDN w:val="0"/>
      <w:spacing w:before="240" w:after="60"/>
      <w:ind w:left="4282" w:hanging="720"/>
      <w:outlineLvl w:val="4"/>
    </w:pPr>
    <w:rPr>
      <w:sz w:val="18"/>
      <w:szCs w:val="18"/>
      <w:lang w:val="en-US" w:eastAsia="en-US"/>
    </w:rPr>
  </w:style>
  <w:style w:type="paragraph" w:styleId="Titre6">
    <w:name w:val="heading 6"/>
    <w:basedOn w:val="Normal"/>
    <w:next w:val="Normal"/>
    <w:link w:val="Titre6Car"/>
    <w:uiPriority w:val="9"/>
    <w:qFormat/>
    <w:rsid w:val="001F638C"/>
    <w:pPr>
      <w:autoSpaceDE w:val="0"/>
      <w:autoSpaceDN w:val="0"/>
      <w:spacing w:before="240" w:after="60"/>
      <w:ind w:left="5002" w:hanging="720"/>
      <w:outlineLvl w:val="5"/>
    </w:pPr>
    <w:rPr>
      <w:i/>
      <w:iCs/>
      <w:sz w:val="16"/>
      <w:szCs w:val="16"/>
      <w:lang w:val="en-US" w:eastAsia="en-US"/>
    </w:rPr>
  </w:style>
  <w:style w:type="paragraph" w:styleId="Titre7">
    <w:name w:val="heading 7"/>
    <w:basedOn w:val="Normal"/>
    <w:next w:val="Normal"/>
    <w:link w:val="Titre7Car"/>
    <w:uiPriority w:val="9"/>
    <w:qFormat/>
    <w:rsid w:val="001F638C"/>
    <w:pPr>
      <w:autoSpaceDE w:val="0"/>
      <w:autoSpaceDN w:val="0"/>
      <w:spacing w:before="240" w:after="60"/>
      <w:ind w:left="5722" w:hanging="720"/>
      <w:outlineLvl w:val="6"/>
    </w:pPr>
    <w:rPr>
      <w:sz w:val="16"/>
      <w:szCs w:val="16"/>
      <w:lang w:val="en-US" w:eastAsia="en-US"/>
    </w:rPr>
  </w:style>
  <w:style w:type="paragraph" w:styleId="Titre8">
    <w:name w:val="heading 8"/>
    <w:basedOn w:val="Normal"/>
    <w:next w:val="Normal"/>
    <w:link w:val="Titre8Car"/>
    <w:uiPriority w:val="9"/>
    <w:qFormat/>
    <w:rsid w:val="001F638C"/>
    <w:pPr>
      <w:autoSpaceDE w:val="0"/>
      <w:autoSpaceDN w:val="0"/>
      <w:spacing w:before="240" w:after="60"/>
      <w:ind w:left="6442" w:hanging="720"/>
      <w:outlineLvl w:val="7"/>
    </w:pPr>
    <w:rPr>
      <w:i/>
      <w:iCs/>
      <w:sz w:val="16"/>
      <w:szCs w:val="16"/>
      <w:lang w:val="en-US" w:eastAsia="en-US"/>
    </w:rPr>
  </w:style>
  <w:style w:type="paragraph" w:styleId="Titre9">
    <w:name w:val="heading 9"/>
    <w:basedOn w:val="Normal"/>
    <w:next w:val="Normal"/>
    <w:link w:val="Titre9Car"/>
    <w:uiPriority w:val="9"/>
    <w:qFormat/>
    <w:rsid w:val="001F638C"/>
    <w:pPr>
      <w:autoSpaceDE w:val="0"/>
      <w:autoSpaceDN w:val="0"/>
      <w:spacing w:before="240" w:after="60"/>
      <w:ind w:left="7162" w:hanging="720"/>
      <w:outlineLvl w:val="8"/>
    </w:pPr>
    <w:rPr>
      <w:sz w:val="16"/>
      <w:szCs w:val="16"/>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rsid w:val="007A5285"/>
    <w:pPr>
      <w:widowControl w:val="0"/>
      <w:tabs>
        <w:tab w:val="left" w:pos="204"/>
      </w:tabs>
      <w:spacing w:line="232" w:lineRule="exact"/>
      <w:jc w:val="both"/>
    </w:pPr>
    <w:rPr>
      <w:rFonts w:ascii="Arial" w:hAnsi="Arial"/>
    </w:rPr>
  </w:style>
  <w:style w:type="paragraph" w:customStyle="1" w:styleId="Corpsdetexte21">
    <w:name w:val="Corps de texte 21"/>
    <w:basedOn w:val="Normal"/>
    <w:rsid w:val="007A5285"/>
    <w:pPr>
      <w:widowControl w:val="0"/>
      <w:tabs>
        <w:tab w:val="left" w:pos="255"/>
      </w:tabs>
      <w:spacing w:line="232" w:lineRule="exact"/>
    </w:pPr>
    <w:rPr>
      <w:sz w:val="20"/>
    </w:rPr>
  </w:style>
  <w:style w:type="paragraph" w:styleId="En-tte">
    <w:name w:val="header"/>
    <w:basedOn w:val="Normal"/>
    <w:link w:val="En-tteCar"/>
    <w:uiPriority w:val="99"/>
    <w:rsid w:val="007A5285"/>
    <w:pPr>
      <w:tabs>
        <w:tab w:val="center" w:pos="4536"/>
        <w:tab w:val="right" w:pos="9072"/>
      </w:tabs>
    </w:pPr>
  </w:style>
  <w:style w:type="paragraph" w:styleId="Pieddepage">
    <w:name w:val="footer"/>
    <w:basedOn w:val="Normal"/>
    <w:link w:val="PieddepageCar"/>
    <w:uiPriority w:val="99"/>
    <w:rsid w:val="007A5285"/>
    <w:pPr>
      <w:tabs>
        <w:tab w:val="center" w:pos="4536"/>
        <w:tab w:val="right" w:pos="9072"/>
      </w:tabs>
    </w:pPr>
  </w:style>
  <w:style w:type="paragraph" w:styleId="Retraitcorpsdetexte">
    <w:name w:val="Body Text Indent"/>
    <w:basedOn w:val="Normal"/>
    <w:link w:val="RetraitcorpsdetexteCar"/>
    <w:uiPriority w:val="99"/>
    <w:rsid w:val="007A5285"/>
    <w:pPr>
      <w:widowControl w:val="0"/>
      <w:tabs>
        <w:tab w:val="left" w:pos="336"/>
      </w:tabs>
      <w:ind w:left="364" w:hanging="364"/>
      <w:jc w:val="both"/>
    </w:pPr>
    <w:rPr>
      <w:sz w:val="20"/>
    </w:rPr>
  </w:style>
  <w:style w:type="paragraph" w:styleId="Corpsdetexte2">
    <w:name w:val="Body Text 2"/>
    <w:basedOn w:val="Normal"/>
    <w:rsid w:val="007A5285"/>
    <w:pPr>
      <w:spacing w:after="120" w:line="480" w:lineRule="auto"/>
    </w:pPr>
  </w:style>
  <w:style w:type="paragraph" w:styleId="Titre">
    <w:name w:val="Title"/>
    <w:basedOn w:val="Normal"/>
    <w:link w:val="TitreCar"/>
    <w:uiPriority w:val="10"/>
    <w:qFormat/>
    <w:rsid w:val="007A5285"/>
    <w:pPr>
      <w:jc w:val="center"/>
    </w:pPr>
    <w:rPr>
      <w:rFonts w:ascii="Arial" w:hAnsi="Arial"/>
      <w:lang w:val="fr-FR"/>
    </w:rPr>
  </w:style>
  <w:style w:type="paragraph" w:styleId="Corpsdetexte3">
    <w:name w:val="Body Text 3"/>
    <w:basedOn w:val="Normal"/>
    <w:rsid w:val="007A5285"/>
    <w:pPr>
      <w:spacing w:after="120"/>
    </w:pPr>
    <w:rPr>
      <w:sz w:val="16"/>
      <w:szCs w:val="16"/>
    </w:rPr>
  </w:style>
  <w:style w:type="paragraph" w:styleId="Normalcentr">
    <w:name w:val="Block Text"/>
    <w:basedOn w:val="Normal"/>
    <w:rsid w:val="007A5285"/>
    <w:pPr>
      <w:ind w:left="-142" w:right="-167" w:hanging="142"/>
      <w:jc w:val="center"/>
    </w:pPr>
    <w:rPr>
      <w:b/>
      <w:smallCaps/>
      <w:sz w:val="52"/>
      <w:szCs w:val="52"/>
      <w:lang w:val="fr-FR"/>
    </w:rPr>
  </w:style>
  <w:style w:type="character" w:styleId="Lienhypertexte">
    <w:name w:val="Hyperlink"/>
    <w:uiPriority w:val="99"/>
    <w:rsid w:val="007A5285"/>
    <w:rPr>
      <w:color w:val="0000FF"/>
      <w:u w:val="single"/>
    </w:rPr>
  </w:style>
  <w:style w:type="character" w:styleId="Lienhypertextesuivivisit">
    <w:name w:val="FollowedHyperlink"/>
    <w:uiPriority w:val="99"/>
    <w:rsid w:val="007A5285"/>
    <w:rPr>
      <w:color w:val="800080"/>
      <w:u w:val="single"/>
    </w:rPr>
  </w:style>
  <w:style w:type="character" w:styleId="Numrodepage">
    <w:name w:val="page number"/>
    <w:basedOn w:val="Policepardfaut"/>
    <w:rsid w:val="007A5285"/>
  </w:style>
  <w:style w:type="paragraph" w:customStyle="1" w:styleId="CM3">
    <w:name w:val="CM3"/>
    <w:basedOn w:val="Normal"/>
    <w:next w:val="Normal"/>
    <w:rsid w:val="005D242A"/>
    <w:pPr>
      <w:widowControl w:val="0"/>
      <w:autoSpaceDE w:val="0"/>
      <w:autoSpaceDN w:val="0"/>
      <w:adjustRightInd w:val="0"/>
    </w:pPr>
    <w:rPr>
      <w:rFonts w:ascii="Arial" w:hAnsi="Arial"/>
      <w:szCs w:val="24"/>
      <w:lang w:val="fr-FR"/>
    </w:rPr>
  </w:style>
  <w:style w:type="paragraph" w:customStyle="1" w:styleId="CM2">
    <w:name w:val="CM2"/>
    <w:basedOn w:val="Normal"/>
    <w:next w:val="Normal"/>
    <w:rsid w:val="005D242A"/>
    <w:pPr>
      <w:widowControl w:val="0"/>
      <w:autoSpaceDE w:val="0"/>
      <w:autoSpaceDN w:val="0"/>
      <w:adjustRightInd w:val="0"/>
    </w:pPr>
    <w:rPr>
      <w:rFonts w:ascii="Arial" w:hAnsi="Arial"/>
      <w:szCs w:val="24"/>
      <w:lang w:val="fr-FR"/>
    </w:rPr>
  </w:style>
  <w:style w:type="character" w:styleId="lev">
    <w:name w:val="Strong"/>
    <w:uiPriority w:val="22"/>
    <w:qFormat/>
    <w:rsid w:val="007C7015"/>
    <w:rPr>
      <w:b/>
      <w:bCs/>
    </w:rPr>
  </w:style>
  <w:style w:type="character" w:customStyle="1" w:styleId="TitreCar">
    <w:name w:val="Titre Car"/>
    <w:basedOn w:val="Policepardfaut"/>
    <w:link w:val="Titre"/>
    <w:uiPriority w:val="10"/>
    <w:locked/>
    <w:rsid w:val="005C4AEF"/>
    <w:rPr>
      <w:rFonts w:ascii="Arial" w:hAnsi="Arial"/>
      <w:sz w:val="24"/>
    </w:rPr>
  </w:style>
  <w:style w:type="paragraph" w:customStyle="1" w:styleId="Abstract">
    <w:name w:val="Abstract"/>
    <w:basedOn w:val="Normal"/>
    <w:next w:val="Normal"/>
    <w:rsid w:val="005C4AEF"/>
    <w:pPr>
      <w:autoSpaceDE w:val="0"/>
      <w:autoSpaceDN w:val="0"/>
      <w:spacing w:before="20"/>
      <w:ind w:firstLine="202"/>
      <w:jc w:val="both"/>
    </w:pPr>
    <w:rPr>
      <w:b/>
      <w:bCs/>
      <w:sz w:val="18"/>
      <w:szCs w:val="18"/>
      <w:lang w:val="en-US" w:eastAsia="en-US"/>
    </w:rPr>
  </w:style>
  <w:style w:type="paragraph" w:styleId="Paragraphedeliste">
    <w:name w:val="List Paragraph"/>
    <w:basedOn w:val="Normal"/>
    <w:uiPriority w:val="34"/>
    <w:qFormat/>
    <w:rsid w:val="005C4AEF"/>
    <w:pPr>
      <w:ind w:left="720"/>
      <w:contextualSpacing/>
    </w:pPr>
  </w:style>
  <w:style w:type="paragraph" w:customStyle="1" w:styleId="IndexTerms">
    <w:name w:val="IndexTerms"/>
    <w:basedOn w:val="Normal"/>
    <w:next w:val="Normal"/>
    <w:rsid w:val="005C4AEF"/>
    <w:pPr>
      <w:autoSpaceDE w:val="0"/>
      <w:autoSpaceDN w:val="0"/>
      <w:ind w:firstLine="202"/>
      <w:jc w:val="both"/>
    </w:pPr>
    <w:rPr>
      <w:b/>
      <w:bCs/>
      <w:sz w:val="18"/>
      <w:szCs w:val="18"/>
      <w:lang w:val="en-US" w:eastAsia="en-US"/>
    </w:rPr>
  </w:style>
  <w:style w:type="paragraph" w:customStyle="1" w:styleId="Text">
    <w:name w:val="Text"/>
    <w:basedOn w:val="Normal"/>
    <w:rsid w:val="007A2F4D"/>
    <w:pPr>
      <w:widowControl w:val="0"/>
      <w:autoSpaceDE w:val="0"/>
      <w:autoSpaceDN w:val="0"/>
      <w:spacing w:line="252" w:lineRule="auto"/>
      <w:ind w:firstLine="202"/>
      <w:jc w:val="both"/>
    </w:pPr>
    <w:rPr>
      <w:sz w:val="20"/>
      <w:lang w:val="fr-FR" w:eastAsia="en-US"/>
    </w:rPr>
  </w:style>
  <w:style w:type="character" w:customStyle="1" w:styleId="Titre5Car">
    <w:name w:val="Titre 5 Car"/>
    <w:basedOn w:val="Policepardfaut"/>
    <w:link w:val="Titre5"/>
    <w:uiPriority w:val="9"/>
    <w:rsid w:val="001F638C"/>
    <w:rPr>
      <w:sz w:val="18"/>
      <w:szCs w:val="18"/>
      <w:lang w:val="en-US" w:eastAsia="en-US"/>
    </w:rPr>
  </w:style>
  <w:style w:type="character" w:customStyle="1" w:styleId="Titre6Car">
    <w:name w:val="Titre 6 Car"/>
    <w:basedOn w:val="Policepardfaut"/>
    <w:link w:val="Titre6"/>
    <w:uiPriority w:val="9"/>
    <w:rsid w:val="001F638C"/>
    <w:rPr>
      <w:i/>
      <w:iCs/>
      <w:sz w:val="16"/>
      <w:szCs w:val="16"/>
      <w:lang w:val="en-US" w:eastAsia="en-US"/>
    </w:rPr>
  </w:style>
  <w:style w:type="character" w:customStyle="1" w:styleId="Titre7Car">
    <w:name w:val="Titre 7 Car"/>
    <w:basedOn w:val="Policepardfaut"/>
    <w:link w:val="Titre7"/>
    <w:uiPriority w:val="9"/>
    <w:rsid w:val="001F638C"/>
    <w:rPr>
      <w:sz w:val="16"/>
      <w:szCs w:val="16"/>
      <w:lang w:val="en-US" w:eastAsia="en-US"/>
    </w:rPr>
  </w:style>
  <w:style w:type="character" w:customStyle="1" w:styleId="Titre8Car">
    <w:name w:val="Titre 8 Car"/>
    <w:basedOn w:val="Policepardfaut"/>
    <w:link w:val="Titre8"/>
    <w:uiPriority w:val="9"/>
    <w:rsid w:val="001F638C"/>
    <w:rPr>
      <w:i/>
      <w:iCs/>
      <w:sz w:val="16"/>
      <w:szCs w:val="16"/>
      <w:lang w:val="en-US" w:eastAsia="en-US"/>
    </w:rPr>
  </w:style>
  <w:style w:type="character" w:customStyle="1" w:styleId="Titre9Car">
    <w:name w:val="Titre 9 Car"/>
    <w:basedOn w:val="Policepardfaut"/>
    <w:link w:val="Titre9"/>
    <w:uiPriority w:val="9"/>
    <w:rsid w:val="001F638C"/>
    <w:rPr>
      <w:sz w:val="16"/>
      <w:szCs w:val="16"/>
      <w:lang w:val="en-US" w:eastAsia="en-US"/>
    </w:rPr>
  </w:style>
  <w:style w:type="character" w:customStyle="1" w:styleId="Titre1Car">
    <w:name w:val="Titre 1 Car"/>
    <w:basedOn w:val="Policepardfaut"/>
    <w:link w:val="Titre1"/>
    <w:uiPriority w:val="9"/>
    <w:locked/>
    <w:rsid w:val="001F638C"/>
    <w:rPr>
      <w:b/>
      <w:sz w:val="18"/>
      <w:lang w:val="en-GB"/>
    </w:rPr>
  </w:style>
  <w:style w:type="character" w:customStyle="1" w:styleId="Titre2Car">
    <w:name w:val="Titre 2 Car"/>
    <w:basedOn w:val="Policepardfaut"/>
    <w:link w:val="Titre2"/>
    <w:uiPriority w:val="9"/>
    <w:locked/>
    <w:rsid w:val="001F638C"/>
    <w:rPr>
      <w:b/>
      <w:sz w:val="24"/>
      <w:lang w:val="en-GB"/>
    </w:rPr>
  </w:style>
  <w:style w:type="character" w:customStyle="1" w:styleId="Titre3Car">
    <w:name w:val="Titre 3 Car"/>
    <w:basedOn w:val="Policepardfaut"/>
    <w:link w:val="Titre3"/>
    <w:uiPriority w:val="9"/>
    <w:locked/>
    <w:rsid w:val="001F638C"/>
    <w:rPr>
      <w:b/>
      <w:sz w:val="28"/>
      <w:lang w:val="en-GB"/>
    </w:rPr>
  </w:style>
  <w:style w:type="character" w:customStyle="1" w:styleId="Titre4Car">
    <w:name w:val="Titre 4 Car"/>
    <w:basedOn w:val="Policepardfaut"/>
    <w:link w:val="Titre4"/>
    <w:uiPriority w:val="9"/>
    <w:locked/>
    <w:rsid w:val="001F638C"/>
    <w:rPr>
      <w:b/>
      <w:smallCaps/>
      <w:sz w:val="32"/>
    </w:rPr>
  </w:style>
  <w:style w:type="paragraph" w:customStyle="1" w:styleId="Authors">
    <w:name w:val="Authors"/>
    <w:basedOn w:val="Normal"/>
    <w:next w:val="Normal"/>
    <w:rsid w:val="001F638C"/>
    <w:pPr>
      <w:framePr w:w="9072" w:hSpace="187" w:vSpace="187" w:wrap="notBeside" w:vAnchor="text" w:hAnchor="page" w:xAlign="center" w:y="1"/>
      <w:autoSpaceDE w:val="0"/>
      <w:autoSpaceDN w:val="0"/>
      <w:spacing w:after="320"/>
      <w:jc w:val="center"/>
    </w:pPr>
    <w:rPr>
      <w:sz w:val="22"/>
      <w:szCs w:val="22"/>
      <w:lang w:val="en-US" w:eastAsia="en-US"/>
    </w:rPr>
  </w:style>
  <w:style w:type="character" w:customStyle="1" w:styleId="MemberType">
    <w:name w:val="MemberType"/>
    <w:basedOn w:val="Policepardfaut"/>
    <w:rsid w:val="001F638C"/>
    <w:rPr>
      <w:rFonts w:ascii="Times New Roman" w:hAnsi="Times New Roman" w:cs="Times New Roman"/>
      <w:i/>
      <w:iCs/>
      <w:sz w:val="22"/>
      <w:szCs w:val="22"/>
    </w:rPr>
  </w:style>
  <w:style w:type="paragraph" w:styleId="Notedebasdepage">
    <w:name w:val="footnote text"/>
    <w:basedOn w:val="Normal"/>
    <w:link w:val="NotedebasdepageCar"/>
    <w:uiPriority w:val="99"/>
    <w:rsid w:val="001F638C"/>
    <w:pPr>
      <w:autoSpaceDE w:val="0"/>
      <w:autoSpaceDN w:val="0"/>
      <w:ind w:firstLine="202"/>
      <w:jc w:val="both"/>
    </w:pPr>
    <w:rPr>
      <w:sz w:val="16"/>
      <w:szCs w:val="16"/>
      <w:lang w:val="en-US" w:eastAsia="en-US"/>
    </w:rPr>
  </w:style>
  <w:style w:type="character" w:customStyle="1" w:styleId="NotedebasdepageCar">
    <w:name w:val="Note de bas de page Car"/>
    <w:basedOn w:val="Policepardfaut"/>
    <w:link w:val="Notedebasdepage"/>
    <w:uiPriority w:val="99"/>
    <w:rsid w:val="001F638C"/>
    <w:rPr>
      <w:sz w:val="16"/>
      <w:szCs w:val="16"/>
      <w:lang w:val="en-US" w:eastAsia="en-US"/>
    </w:rPr>
  </w:style>
  <w:style w:type="paragraph" w:customStyle="1" w:styleId="References">
    <w:name w:val="References"/>
    <w:basedOn w:val="Normal"/>
    <w:rsid w:val="001F638C"/>
    <w:pPr>
      <w:numPr>
        <w:numId w:val="5"/>
      </w:numPr>
      <w:autoSpaceDE w:val="0"/>
      <w:autoSpaceDN w:val="0"/>
      <w:jc w:val="both"/>
    </w:pPr>
    <w:rPr>
      <w:sz w:val="16"/>
      <w:szCs w:val="16"/>
      <w:lang w:val="en-US" w:eastAsia="en-US"/>
    </w:rPr>
  </w:style>
  <w:style w:type="character" w:styleId="Appelnotedebasdep">
    <w:name w:val="footnote reference"/>
    <w:basedOn w:val="Policepardfaut"/>
    <w:uiPriority w:val="99"/>
    <w:rsid w:val="001F638C"/>
    <w:rPr>
      <w:rFonts w:cs="Times New Roman"/>
      <w:vertAlign w:val="superscript"/>
    </w:rPr>
  </w:style>
  <w:style w:type="character" w:customStyle="1" w:styleId="PieddepageCar">
    <w:name w:val="Pied de page Car"/>
    <w:basedOn w:val="Policepardfaut"/>
    <w:link w:val="Pieddepage"/>
    <w:uiPriority w:val="99"/>
    <w:locked/>
    <w:rsid w:val="001F638C"/>
    <w:rPr>
      <w:sz w:val="24"/>
      <w:lang w:val="en-GB"/>
    </w:rPr>
  </w:style>
  <w:style w:type="paragraph" w:customStyle="1" w:styleId="FigureCaption">
    <w:name w:val="Figure Caption"/>
    <w:basedOn w:val="Normal"/>
    <w:rsid w:val="001F638C"/>
    <w:pPr>
      <w:autoSpaceDE w:val="0"/>
      <w:autoSpaceDN w:val="0"/>
      <w:jc w:val="both"/>
    </w:pPr>
    <w:rPr>
      <w:sz w:val="16"/>
      <w:szCs w:val="16"/>
      <w:lang w:val="en-US" w:eastAsia="en-US"/>
    </w:rPr>
  </w:style>
  <w:style w:type="paragraph" w:customStyle="1" w:styleId="TableTitle">
    <w:name w:val="Table Title"/>
    <w:basedOn w:val="Normal"/>
    <w:rsid w:val="001F638C"/>
    <w:pPr>
      <w:autoSpaceDE w:val="0"/>
      <w:autoSpaceDN w:val="0"/>
      <w:jc w:val="center"/>
    </w:pPr>
    <w:rPr>
      <w:smallCaps/>
      <w:sz w:val="16"/>
      <w:szCs w:val="16"/>
      <w:lang w:val="en-US" w:eastAsia="en-US"/>
    </w:rPr>
  </w:style>
  <w:style w:type="paragraph" w:customStyle="1" w:styleId="ReferenceHead">
    <w:name w:val="Reference Head"/>
    <w:basedOn w:val="Titre1"/>
    <w:rsid w:val="001F638C"/>
    <w:pPr>
      <w:widowControl/>
      <w:tabs>
        <w:tab w:val="clear" w:pos="255"/>
      </w:tabs>
      <w:autoSpaceDE w:val="0"/>
      <w:autoSpaceDN w:val="0"/>
      <w:spacing w:before="240" w:after="80" w:line="240" w:lineRule="auto"/>
      <w:jc w:val="center"/>
    </w:pPr>
    <w:rPr>
      <w:b w:val="0"/>
      <w:smallCaps/>
      <w:kern w:val="28"/>
      <w:sz w:val="20"/>
      <w:lang w:val="en-US" w:eastAsia="en-US"/>
    </w:rPr>
  </w:style>
  <w:style w:type="character" w:customStyle="1" w:styleId="En-tteCar">
    <w:name w:val="En-tête Car"/>
    <w:basedOn w:val="Policepardfaut"/>
    <w:link w:val="En-tte"/>
    <w:uiPriority w:val="99"/>
    <w:locked/>
    <w:rsid w:val="001F638C"/>
    <w:rPr>
      <w:sz w:val="24"/>
      <w:lang w:val="en-GB"/>
    </w:rPr>
  </w:style>
  <w:style w:type="paragraph" w:customStyle="1" w:styleId="Equation">
    <w:name w:val="Equation"/>
    <w:basedOn w:val="Normal"/>
    <w:next w:val="Normal"/>
    <w:rsid w:val="001F638C"/>
    <w:pPr>
      <w:widowControl w:val="0"/>
      <w:tabs>
        <w:tab w:val="right" w:pos="5040"/>
      </w:tabs>
      <w:autoSpaceDE w:val="0"/>
      <w:autoSpaceDN w:val="0"/>
      <w:spacing w:line="252" w:lineRule="auto"/>
      <w:jc w:val="both"/>
    </w:pPr>
    <w:rPr>
      <w:sz w:val="20"/>
      <w:lang w:val="en-US" w:eastAsia="en-US"/>
    </w:rPr>
  </w:style>
  <w:style w:type="character" w:customStyle="1" w:styleId="RetraitcorpsdetexteCar">
    <w:name w:val="Retrait corps de texte Car"/>
    <w:basedOn w:val="Policepardfaut"/>
    <w:link w:val="Retraitcorpsdetexte"/>
    <w:uiPriority w:val="99"/>
    <w:locked/>
    <w:rsid w:val="001F638C"/>
    <w:rPr>
      <w:lang w:val="en-GB"/>
    </w:rPr>
  </w:style>
  <w:style w:type="paragraph" w:styleId="Explorateurdedocuments">
    <w:name w:val="Document Map"/>
    <w:basedOn w:val="Normal"/>
    <w:link w:val="ExplorateurdedocumentsCar"/>
    <w:uiPriority w:val="99"/>
    <w:rsid w:val="001F638C"/>
    <w:pPr>
      <w:shd w:val="clear" w:color="auto" w:fill="000080"/>
      <w:autoSpaceDE w:val="0"/>
      <w:autoSpaceDN w:val="0"/>
    </w:pPr>
    <w:rPr>
      <w:rFonts w:ascii="Tahoma" w:hAnsi="Tahoma" w:cs="Tahoma"/>
      <w:sz w:val="20"/>
      <w:lang w:val="en-US" w:eastAsia="en-US"/>
    </w:rPr>
  </w:style>
  <w:style w:type="character" w:customStyle="1" w:styleId="ExplorateurdedocumentsCar">
    <w:name w:val="Explorateur de documents Car"/>
    <w:basedOn w:val="Policepardfaut"/>
    <w:link w:val="Explorateurdedocuments"/>
    <w:uiPriority w:val="99"/>
    <w:rsid w:val="001F638C"/>
    <w:rPr>
      <w:rFonts w:ascii="Tahoma" w:hAnsi="Tahoma" w:cs="Tahoma"/>
      <w:shd w:val="clear" w:color="auto" w:fill="000080"/>
      <w:lang w:val="en-US" w:eastAsia="en-US"/>
    </w:rPr>
  </w:style>
  <w:style w:type="paragraph" w:customStyle="1" w:styleId="Pa0">
    <w:name w:val="Pa0"/>
    <w:basedOn w:val="Normal"/>
    <w:next w:val="Normal"/>
    <w:rsid w:val="001F638C"/>
    <w:pPr>
      <w:widowControl w:val="0"/>
      <w:autoSpaceDE w:val="0"/>
      <w:autoSpaceDN w:val="0"/>
      <w:adjustRightInd w:val="0"/>
      <w:spacing w:line="241" w:lineRule="atLeast"/>
    </w:pPr>
    <w:rPr>
      <w:rFonts w:ascii="Baskerville" w:hAnsi="Baskerville"/>
      <w:szCs w:val="24"/>
      <w:lang w:val="en-US" w:eastAsia="en-US"/>
    </w:rPr>
  </w:style>
  <w:style w:type="character" w:customStyle="1" w:styleId="A5">
    <w:name w:val="A5"/>
    <w:rsid w:val="001F638C"/>
    <w:rPr>
      <w:color w:val="00529F"/>
      <w:sz w:val="20"/>
    </w:rPr>
  </w:style>
  <w:style w:type="character" w:customStyle="1" w:styleId="WW8Num3z0">
    <w:name w:val="WW8Num3z0"/>
    <w:rsid w:val="001F638C"/>
    <w:rPr>
      <w:rFonts w:ascii="Wingdings" w:hAnsi="Wingdings"/>
    </w:rPr>
  </w:style>
  <w:style w:type="paragraph" w:styleId="Textedebulles">
    <w:name w:val="Balloon Text"/>
    <w:basedOn w:val="Normal"/>
    <w:link w:val="TextedebullesCar"/>
    <w:uiPriority w:val="99"/>
    <w:rsid w:val="001F638C"/>
    <w:pPr>
      <w:autoSpaceDE w:val="0"/>
      <w:autoSpaceDN w:val="0"/>
    </w:pPr>
    <w:rPr>
      <w:rFonts w:ascii="Tahoma" w:hAnsi="Tahoma" w:cs="Tahoma"/>
      <w:sz w:val="16"/>
      <w:szCs w:val="16"/>
      <w:lang w:val="en-US" w:eastAsia="en-US"/>
    </w:rPr>
  </w:style>
  <w:style w:type="character" w:customStyle="1" w:styleId="TextedebullesCar">
    <w:name w:val="Texte de bulles Car"/>
    <w:basedOn w:val="Policepardfaut"/>
    <w:link w:val="Textedebulles"/>
    <w:uiPriority w:val="99"/>
    <w:rsid w:val="001F638C"/>
    <w:rPr>
      <w:rFonts w:ascii="Tahoma" w:hAnsi="Tahoma" w:cs="Tahoma"/>
      <w:sz w:val="16"/>
      <w:szCs w:val="16"/>
      <w:lang w:val="en-US" w:eastAsia="en-US"/>
    </w:rPr>
  </w:style>
  <w:style w:type="paragraph" w:customStyle="1" w:styleId="TableContents">
    <w:name w:val="Table Contents"/>
    <w:basedOn w:val="Normal"/>
    <w:rsid w:val="001F638C"/>
    <w:pPr>
      <w:widowControl w:val="0"/>
      <w:suppressLineNumbers/>
      <w:suppressAutoHyphens/>
    </w:pPr>
    <w:rPr>
      <w:lang w:val="fr-FR"/>
    </w:rPr>
  </w:style>
  <w:style w:type="character" w:customStyle="1" w:styleId="hps">
    <w:name w:val="hps"/>
    <w:basedOn w:val="Policepardfaut"/>
    <w:rsid w:val="001F638C"/>
    <w:rPr>
      <w:rFonts w:cs="Times New Roman"/>
    </w:rPr>
  </w:style>
  <w:style w:type="paragraph" w:styleId="Notedefin">
    <w:name w:val="endnote text"/>
    <w:basedOn w:val="Normal"/>
    <w:link w:val="NotedefinCar"/>
    <w:uiPriority w:val="99"/>
    <w:rsid w:val="001F638C"/>
    <w:pPr>
      <w:autoSpaceDE w:val="0"/>
      <w:autoSpaceDN w:val="0"/>
    </w:pPr>
    <w:rPr>
      <w:sz w:val="20"/>
      <w:lang w:val="en-US" w:eastAsia="en-US"/>
    </w:rPr>
  </w:style>
  <w:style w:type="character" w:customStyle="1" w:styleId="NotedefinCar">
    <w:name w:val="Note de fin Car"/>
    <w:basedOn w:val="Policepardfaut"/>
    <w:link w:val="Notedefin"/>
    <w:uiPriority w:val="99"/>
    <w:rsid w:val="001F638C"/>
    <w:rPr>
      <w:lang w:val="en-US" w:eastAsia="en-US"/>
    </w:rPr>
  </w:style>
  <w:style w:type="character" w:styleId="Appeldenotedefin">
    <w:name w:val="endnote reference"/>
    <w:basedOn w:val="Policepardfaut"/>
    <w:uiPriority w:val="99"/>
    <w:rsid w:val="001F638C"/>
    <w:rPr>
      <w:rFonts w:cs="Times New Roman"/>
      <w:vertAlign w:val="superscript"/>
    </w:rPr>
  </w:style>
  <w:style w:type="character" w:customStyle="1" w:styleId="citation">
    <w:name w:val="citation"/>
    <w:basedOn w:val="Policepardfaut"/>
    <w:rsid w:val="001F638C"/>
    <w:rPr>
      <w:rFonts w:cs="Times New Roman"/>
    </w:rPr>
  </w:style>
  <w:style w:type="character" w:customStyle="1" w:styleId="printonly">
    <w:name w:val="printonly"/>
    <w:basedOn w:val="Policepardfaut"/>
    <w:rsid w:val="001F638C"/>
    <w:rPr>
      <w:rFonts w:cs="Times New Roman"/>
    </w:rPr>
  </w:style>
  <w:style w:type="character" w:customStyle="1" w:styleId="reference-accessdate">
    <w:name w:val="reference-accessdate"/>
    <w:basedOn w:val="Policepardfaut"/>
    <w:rsid w:val="001F638C"/>
    <w:rPr>
      <w:rFonts w:cs="Times New Roman"/>
    </w:rPr>
  </w:style>
  <w:style w:type="character" w:customStyle="1" w:styleId="z3988">
    <w:name w:val="z3988"/>
    <w:basedOn w:val="Policepardfaut"/>
    <w:rsid w:val="001F638C"/>
    <w:rPr>
      <w:rFonts w:cs="Times New Roman"/>
    </w:rPr>
  </w:style>
  <w:style w:type="paragraph" w:styleId="NormalWeb">
    <w:name w:val="Normal (Web)"/>
    <w:basedOn w:val="Normal"/>
    <w:uiPriority w:val="99"/>
    <w:unhideWhenUsed/>
    <w:rsid w:val="001F638C"/>
    <w:pPr>
      <w:spacing w:before="100" w:beforeAutospacing="1" w:after="100" w:afterAutospacing="1"/>
    </w:pPr>
    <w:rPr>
      <w:szCs w:val="24"/>
      <w:lang w:val="fr-FR"/>
    </w:rPr>
  </w:style>
  <w:style w:type="table" w:styleId="Grilledutableau">
    <w:name w:val="Table Grid"/>
    <w:basedOn w:val="TableauNormal"/>
    <w:uiPriority w:val="59"/>
    <w:rsid w:val="001F638C"/>
    <w:rPr>
      <w:rFonts w:ascii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rticleinfo">
    <w:name w:val="articleinfo"/>
    <w:basedOn w:val="Normal"/>
    <w:rsid w:val="001F638C"/>
    <w:pPr>
      <w:spacing w:before="120" w:after="120"/>
    </w:pPr>
    <w:rPr>
      <w:szCs w:val="24"/>
      <w:lang w:val="fr-FR"/>
    </w:rPr>
  </w:style>
  <w:style w:type="character" w:customStyle="1" w:styleId="createdate1">
    <w:name w:val="createdate1"/>
    <w:basedOn w:val="Policepardfaut"/>
    <w:rsid w:val="001F638C"/>
    <w:rPr>
      <w:rFonts w:cs="Times New Roman"/>
      <w:sz w:val="22"/>
      <w:szCs w:val="22"/>
    </w:rPr>
  </w:style>
  <w:style w:type="character" w:customStyle="1" w:styleId="spipsurligne">
    <w:name w:val="spip_surligne"/>
    <w:basedOn w:val="Policepardfaut"/>
    <w:rsid w:val="001F638C"/>
    <w:rPr>
      <w:rFonts w:cs="Times New Roman"/>
    </w:rPr>
  </w:style>
  <w:style w:type="character" w:customStyle="1" w:styleId="articletitle1">
    <w:name w:val="articletitle1"/>
    <w:basedOn w:val="Policepardfaut"/>
    <w:rsid w:val="001F638C"/>
    <w:rPr>
      <w:rFonts w:ascii="Times New Roman" w:hAnsi="Times New Roman" w:cs="Times New Roman"/>
      <w:b/>
      <w:bCs/>
      <w:color w:val="000066"/>
      <w:sz w:val="24"/>
      <w:szCs w:val="24"/>
    </w:rPr>
  </w:style>
  <w:style w:type="character" w:customStyle="1" w:styleId="articlenewspaper1">
    <w:name w:val="articlenewspaper1"/>
    <w:basedOn w:val="Policepardfaut"/>
    <w:rsid w:val="001F638C"/>
    <w:rPr>
      <w:rFonts w:ascii="Times New Roman" w:hAnsi="Times New Roman" w:cs="Times New Roman"/>
      <w:b/>
      <w:bCs/>
      <w:color w:val="808080"/>
      <w:sz w:val="19"/>
      <w:szCs w:val="19"/>
    </w:rPr>
  </w:style>
  <w:style w:type="paragraph" w:customStyle="1" w:styleId="Default">
    <w:name w:val="Default"/>
    <w:rsid w:val="001F638C"/>
    <w:pPr>
      <w:autoSpaceDE w:val="0"/>
      <w:autoSpaceDN w:val="0"/>
      <w:adjustRightInd w:val="0"/>
    </w:pPr>
    <w:rPr>
      <w:rFonts w:eastAsiaTheme="minorHAnsi"/>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13465458">
      <w:bodyDiv w:val="1"/>
      <w:marLeft w:val="0"/>
      <w:marRight w:val="0"/>
      <w:marTop w:val="0"/>
      <w:marBottom w:val="0"/>
      <w:divBdr>
        <w:top w:val="none" w:sz="0" w:space="0" w:color="auto"/>
        <w:left w:val="none" w:sz="0" w:space="0" w:color="auto"/>
        <w:bottom w:val="none" w:sz="0" w:space="0" w:color="auto"/>
        <w:right w:val="none" w:sz="0" w:space="0" w:color="auto"/>
      </w:divBdr>
      <w:divsChild>
        <w:div w:id="1061907774">
          <w:marLeft w:val="0"/>
          <w:marRight w:val="0"/>
          <w:marTop w:val="0"/>
          <w:marBottom w:val="0"/>
          <w:divBdr>
            <w:top w:val="none" w:sz="0" w:space="0" w:color="auto"/>
            <w:left w:val="none" w:sz="0" w:space="0" w:color="auto"/>
            <w:bottom w:val="none" w:sz="0" w:space="0" w:color="auto"/>
            <w:right w:val="none" w:sz="0" w:space="0" w:color="auto"/>
          </w:divBdr>
          <w:divsChild>
            <w:div w:id="430124380">
              <w:marLeft w:val="0"/>
              <w:marRight w:val="0"/>
              <w:marTop w:val="0"/>
              <w:marBottom w:val="0"/>
              <w:divBdr>
                <w:top w:val="none" w:sz="0" w:space="0" w:color="auto"/>
                <w:left w:val="none" w:sz="0" w:space="0" w:color="auto"/>
                <w:bottom w:val="none" w:sz="0" w:space="0" w:color="auto"/>
                <w:right w:val="none" w:sz="0" w:space="0" w:color="auto"/>
              </w:divBdr>
            </w:div>
            <w:div w:id="88757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54492">
      <w:bodyDiv w:val="1"/>
      <w:marLeft w:val="0"/>
      <w:marRight w:val="0"/>
      <w:marTop w:val="0"/>
      <w:marBottom w:val="0"/>
      <w:divBdr>
        <w:top w:val="none" w:sz="0" w:space="0" w:color="auto"/>
        <w:left w:val="none" w:sz="0" w:space="0" w:color="auto"/>
        <w:bottom w:val="none" w:sz="0" w:space="0" w:color="auto"/>
        <w:right w:val="none" w:sz="0" w:space="0" w:color="auto"/>
      </w:divBdr>
    </w:div>
    <w:div w:id="529075626">
      <w:bodyDiv w:val="1"/>
      <w:marLeft w:val="0"/>
      <w:marRight w:val="0"/>
      <w:marTop w:val="0"/>
      <w:marBottom w:val="0"/>
      <w:divBdr>
        <w:top w:val="none" w:sz="0" w:space="0" w:color="auto"/>
        <w:left w:val="none" w:sz="0" w:space="0" w:color="auto"/>
        <w:bottom w:val="none" w:sz="0" w:space="0" w:color="auto"/>
        <w:right w:val="none" w:sz="0" w:space="0" w:color="auto"/>
      </w:divBdr>
      <w:divsChild>
        <w:div w:id="1627353967">
          <w:marLeft w:val="0"/>
          <w:marRight w:val="0"/>
          <w:marTop w:val="0"/>
          <w:marBottom w:val="0"/>
          <w:divBdr>
            <w:top w:val="none" w:sz="0" w:space="0" w:color="auto"/>
            <w:left w:val="none" w:sz="0" w:space="0" w:color="auto"/>
            <w:bottom w:val="none" w:sz="0" w:space="0" w:color="auto"/>
            <w:right w:val="none" w:sz="0" w:space="0" w:color="auto"/>
          </w:divBdr>
          <w:divsChild>
            <w:div w:id="306858629">
              <w:marLeft w:val="0"/>
              <w:marRight w:val="0"/>
              <w:marTop w:val="0"/>
              <w:marBottom w:val="0"/>
              <w:divBdr>
                <w:top w:val="none" w:sz="0" w:space="0" w:color="auto"/>
                <w:left w:val="none" w:sz="0" w:space="0" w:color="auto"/>
                <w:bottom w:val="none" w:sz="0" w:space="0" w:color="auto"/>
                <w:right w:val="none" w:sz="0" w:space="0" w:color="auto"/>
              </w:divBdr>
            </w:div>
            <w:div w:id="183156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262514">
      <w:bodyDiv w:val="1"/>
      <w:marLeft w:val="0"/>
      <w:marRight w:val="0"/>
      <w:marTop w:val="0"/>
      <w:marBottom w:val="0"/>
      <w:divBdr>
        <w:top w:val="none" w:sz="0" w:space="0" w:color="auto"/>
        <w:left w:val="none" w:sz="0" w:space="0" w:color="auto"/>
        <w:bottom w:val="none" w:sz="0" w:space="0" w:color="auto"/>
        <w:right w:val="none" w:sz="0" w:space="0" w:color="auto"/>
      </w:divBdr>
      <w:divsChild>
        <w:div w:id="799148297">
          <w:marLeft w:val="0"/>
          <w:marRight w:val="0"/>
          <w:marTop w:val="0"/>
          <w:marBottom w:val="0"/>
          <w:divBdr>
            <w:top w:val="single" w:sz="6" w:space="8" w:color="000000"/>
            <w:left w:val="single" w:sz="6" w:space="23" w:color="000000"/>
            <w:bottom w:val="single" w:sz="6" w:space="8" w:color="000000"/>
            <w:right w:val="single" w:sz="6" w:space="23" w:color="000000"/>
          </w:divBdr>
          <w:divsChild>
            <w:div w:id="122409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370930">
      <w:bodyDiv w:val="1"/>
      <w:marLeft w:val="0"/>
      <w:marRight w:val="0"/>
      <w:marTop w:val="0"/>
      <w:marBottom w:val="0"/>
      <w:divBdr>
        <w:top w:val="none" w:sz="0" w:space="0" w:color="auto"/>
        <w:left w:val="none" w:sz="0" w:space="0" w:color="auto"/>
        <w:bottom w:val="none" w:sz="0" w:space="0" w:color="auto"/>
        <w:right w:val="none" w:sz="0" w:space="0" w:color="auto"/>
      </w:divBdr>
    </w:div>
    <w:div w:id="1137793314">
      <w:bodyDiv w:val="1"/>
      <w:marLeft w:val="0"/>
      <w:marRight w:val="0"/>
      <w:marTop w:val="0"/>
      <w:marBottom w:val="0"/>
      <w:divBdr>
        <w:top w:val="none" w:sz="0" w:space="0" w:color="auto"/>
        <w:left w:val="none" w:sz="0" w:space="0" w:color="auto"/>
        <w:bottom w:val="none" w:sz="0" w:space="0" w:color="auto"/>
        <w:right w:val="none" w:sz="0" w:space="0" w:color="auto"/>
      </w:divBdr>
      <w:divsChild>
        <w:div w:id="1556774435">
          <w:marLeft w:val="0"/>
          <w:marRight w:val="0"/>
          <w:marTop w:val="0"/>
          <w:marBottom w:val="0"/>
          <w:divBdr>
            <w:top w:val="none" w:sz="0" w:space="0" w:color="auto"/>
            <w:left w:val="none" w:sz="0" w:space="0" w:color="auto"/>
            <w:bottom w:val="none" w:sz="0" w:space="0" w:color="auto"/>
            <w:right w:val="none" w:sz="0" w:space="0" w:color="auto"/>
          </w:divBdr>
          <w:divsChild>
            <w:div w:id="503518051">
              <w:marLeft w:val="0"/>
              <w:marRight w:val="0"/>
              <w:marTop w:val="0"/>
              <w:marBottom w:val="0"/>
              <w:divBdr>
                <w:top w:val="none" w:sz="0" w:space="0" w:color="auto"/>
                <w:left w:val="none" w:sz="0" w:space="0" w:color="auto"/>
                <w:bottom w:val="none" w:sz="0" w:space="0" w:color="auto"/>
                <w:right w:val="none" w:sz="0" w:space="0" w:color="auto"/>
              </w:divBdr>
            </w:div>
            <w:div w:id="1316035955">
              <w:marLeft w:val="0"/>
              <w:marRight w:val="0"/>
              <w:marTop w:val="0"/>
              <w:marBottom w:val="0"/>
              <w:divBdr>
                <w:top w:val="none" w:sz="0" w:space="0" w:color="auto"/>
                <w:left w:val="none" w:sz="0" w:space="0" w:color="auto"/>
                <w:bottom w:val="none" w:sz="0" w:space="0" w:color="auto"/>
                <w:right w:val="none" w:sz="0" w:space="0" w:color="auto"/>
              </w:divBdr>
            </w:div>
            <w:div w:id="1330406771">
              <w:marLeft w:val="0"/>
              <w:marRight w:val="0"/>
              <w:marTop w:val="0"/>
              <w:marBottom w:val="0"/>
              <w:divBdr>
                <w:top w:val="none" w:sz="0" w:space="0" w:color="auto"/>
                <w:left w:val="none" w:sz="0" w:space="0" w:color="auto"/>
                <w:bottom w:val="none" w:sz="0" w:space="0" w:color="auto"/>
                <w:right w:val="none" w:sz="0" w:space="0" w:color="auto"/>
              </w:divBdr>
            </w:div>
            <w:div w:id="1537740891">
              <w:marLeft w:val="0"/>
              <w:marRight w:val="0"/>
              <w:marTop w:val="0"/>
              <w:marBottom w:val="0"/>
              <w:divBdr>
                <w:top w:val="none" w:sz="0" w:space="0" w:color="auto"/>
                <w:left w:val="none" w:sz="0" w:space="0" w:color="auto"/>
                <w:bottom w:val="none" w:sz="0" w:space="0" w:color="auto"/>
                <w:right w:val="none" w:sz="0" w:space="0" w:color="auto"/>
              </w:divBdr>
            </w:div>
            <w:div w:id="1841191448">
              <w:marLeft w:val="0"/>
              <w:marRight w:val="0"/>
              <w:marTop w:val="0"/>
              <w:marBottom w:val="0"/>
              <w:divBdr>
                <w:top w:val="none" w:sz="0" w:space="0" w:color="auto"/>
                <w:left w:val="none" w:sz="0" w:space="0" w:color="auto"/>
                <w:bottom w:val="none" w:sz="0" w:space="0" w:color="auto"/>
                <w:right w:val="none" w:sz="0" w:space="0" w:color="auto"/>
              </w:divBdr>
            </w:div>
            <w:div w:id="2029865183">
              <w:marLeft w:val="0"/>
              <w:marRight w:val="0"/>
              <w:marTop w:val="0"/>
              <w:marBottom w:val="0"/>
              <w:divBdr>
                <w:top w:val="none" w:sz="0" w:space="0" w:color="auto"/>
                <w:left w:val="none" w:sz="0" w:space="0" w:color="auto"/>
                <w:bottom w:val="none" w:sz="0" w:space="0" w:color="auto"/>
                <w:right w:val="none" w:sz="0" w:space="0" w:color="auto"/>
              </w:divBdr>
            </w:div>
            <w:div w:id="210063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271683">
      <w:bodyDiv w:val="1"/>
      <w:marLeft w:val="0"/>
      <w:marRight w:val="0"/>
      <w:marTop w:val="0"/>
      <w:marBottom w:val="0"/>
      <w:divBdr>
        <w:top w:val="none" w:sz="0" w:space="0" w:color="auto"/>
        <w:left w:val="none" w:sz="0" w:space="0" w:color="auto"/>
        <w:bottom w:val="none" w:sz="0" w:space="0" w:color="auto"/>
        <w:right w:val="none" w:sz="0" w:space="0" w:color="auto"/>
      </w:divBdr>
      <w:divsChild>
        <w:div w:id="2055420377">
          <w:marLeft w:val="0"/>
          <w:marRight w:val="0"/>
          <w:marTop w:val="0"/>
          <w:marBottom w:val="0"/>
          <w:divBdr>
            <w:top w:val="none" w:sz="0" w:space="0" w:color="auto"/>
            <w:left w:val="none" w:sz="0" w:space="0" w:color="auto"/>
            <w:bottom w:val="none" w:sz="0" w:space="0" w:color="auto"/>
            <w:right w:val="none" w:sz="0" w:space="0" w:color="auto"/>
          </w:divBdr>
          <w:divsChild>
            <w:div w:id="839463628">
              <w:marLeft w:val="0"/>
              <w:marRight w:val="0"/>
              <w:marTop w:val="0"/>
              <w:marBottom w:val="0"/>
              <w:divBdr>
                <w:top w:val="none" w:sz="0" w:space="0" w:color="auto"/>
                <w:left w:val="none" w:sz="0" w:space="0" w:color="auto"/>
                <w:bottom w:val="none" w:sz="0" w:space="0" w:color="auto"/>
                <w:right w:val="none" w:sz="0" w:space="0" w:color="auto"/>
              </w:divBdr>
            </w:div>
            <w:div w:id="169858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481446">
      <w:bodyDiv w:val="1"/>
      <w:marLeft w:val="0"/>
      <w:marRight w:val="0"/>
      <w:marTop w:val="0"/>
      <w:marBottom w:val="0"/>
      <w:divBdr>
        <w:top w:val="none" w:sz="0" w:space="0" w:color="auto"/>
        <w:left w:val="none" w:sz="0" w:space="0" w:color="auto"/>
        <w:bottom w:val="none" w:sz="0" w:space="0" w:color="auto"/>
        <w:right w:val="none" w:sz="0" w:space="0" w:color="auto"/>
      </w:divBdr>
    </w:div>
    <w:div w:id="1767575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earchcio.techtarget.com/definition/Extended-enterprise" TargetMode="External"/><Relationship Id="rId18" Type="http://schemas.openxmlformats.org/officeDocument/2006/relationships/hyperlink" Target="http://www.sciencedirect.com/science/journal/00380121/33/2"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abdelkader.baaziz@etu.univ-amu.fr" TargetMode="External"/><Relationship Id="rId12" Type="http://schemas.openxmlformats.org/officeDocument/2006/relationships/hyperlink" Target="http://whatis.techtarget.com/contributor/Margaret-Rouse" TargetMode="External"/><Relationship Id="rId17" Type="http://schemas.openxmlformats.org/officeDocument/2006/relationships/hyperlink" Target="http://www.sciencedirect.com/science/journal/03772217/122/2" TargetMode="External"/><Relationship Id="rId2" Type="http://schemas.openxmlformats.org/officeDocument/2006/relationships/styles" Target="styles.xml"/><Relationship Id="rId16" Type="http://schemas.openxmlformats.org/officeDocument/2006/relationships/hyperlink" Target="http://www.sciencedirect.com/science/journal/02637863/20/3"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ae.dz" TargetMode="External"/><Relationship Id="rId5" Type="http://schemas.openxmlformats.org/officeDocument/2006/relationships/footnotes" Target="footnotes.xml"/><Relationship Id="rId15" Type="http://schemas.openxmlformats.org/officeDocument/2006/relationships/hyperlink" Target="http://jpfarrell.blogspot.com/2008/04/extended-enterprise.html" TargetMode="External"/><Relationship Id="rId10" Type="http://schemas.openxmlformats.org/officeDocument/2006/relationships/hyperlink" Target="http://www.mipmepi.gov.dz" TargetMode="External"/><Relationship Id="rId19" Type="http://schemas.openxmlformats.org/officeDocument/2006/relationships/hyperlink" Target="http://www.elmoudjahid.com/fr/actualites/9007"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www.FonCSI.org/fr/cahier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9</Pages>
  <Words>6389</Words>
  <Characters>35140</Characters>
  <Application>Microsoft Office Word</Application>
  <DocSecurity>0</DocSecurity>
  <Lines>292</Lines>
  <Paragraphs>82</Paragraphs>
  <ScaleCrop>false</ScaleCrop>
  <HeadingPairs>
    <vt:vector size="2" baseType="variant">
      <vt:variant>
        <vt:lpstr>Titre</vt:lpstr>
      </vt:variant>
      <vt:variant>
        <vt:i4>1</vt:i4>
      </vt:variant>
    </vt:vector>
  </HeadingPairs>
  <TitlesOfParts>
    <vt:vector size="1" baseType="lpstr">
      <vt:lpstr>Format Communications JST9</vt:lpstr>
    </vt:vector>
  </TitlesOfParts>
  <Company>SONATRACH</Company>
  <LinksUpToDate>false</LinksUpToDate>
  <CharactersWithSpaces>41447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 Communications JST9</dc:title>
  <dc:subject>JST9_Texte_Integral_BAAZIZ_QUONIAM</dc:subject>
  <dc:creator>Abdelkader BAAZIZ / Luc QUONIAM</dc:creator>
  <cp:keywords>JST9;AEA</cp:keywords>
  <cp:lastModifiedBy>Abdelkader BAAZIZ</cp:lastModifiedBy>
  <cp:revision>49</cp:revision>
  <cp:lastPrinted>2012-12-10T13:54:00Z</cp:lastPrinted>
  <dcterms:created xsi:type="dcterms:W3CDTF">2012-11-22T21:52:00Z</dcterms:created>
  <dcterms:modified xsi:type="dcterms:W3CDTF">2013-02-08T20:28:00Z</dcterms:modified>
  <cp:category>Proposition de Communication JST9</cp:category>
</cp:coreProperties>
</file>